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A4" w:rsidRDefault="00F958A4" w:rsidP="000A58E1">
      <w:pPr>
        <w:pStyle w:val="Titre1"/>
        <w:spacing w:before="120"/>
        <w:rPr>
          <w:color w:val="F79646" w:themeColor="accent6"/>
        </w:rPr>
      </w:pPr>
      <w:bookmarkStart w:id="0" w:name="_GoBack"/>
      <w:bookmarkEnd w:id="0"/>
    </w:p>
    <w:p w:rsidR="00F958A4" w:rsidRPr="00F958A4" w:rsidRDefault="00F958A4" w:rsidP="00F958A4">
      <w:pPr>
        <w:ind w:firstLine="708"/>
        <w:jc w:val="center"/>
        <w:rPr>
          <w:rFonts w:asciiTheme="majorHAnsi" w:eastAsiaTheme="majorEastAsia" w:hAnsiTheme="majorHAnsi" w:cstheme="majorBidi"/>
          <w:b/>
          <w:i/>
          <w:iCs/>
          <w:color w:val="00B050"/>
          <w:spacing w:val="15"/>
          <w:sz w:val="32"/>
          <w:szCs w:val="32"/>
        </w:rPr>
      </w:pPr>
      <w:r w:rsidRPr="00F958A4">
        <w:rPr>
          <w:rFonts w:asciiTheme="majorHAnsi" w:eastAsiaTheme="majorEastAsia" w:hAnsiTheme="majorHAnsi" w:cstheme="majorBidi"/>
          <w:b/>
          <w:i/>
          <w:iCs/>
          <w:color w:val="00B050"/>
          <w:spacing w:val="15"/>
          <w:sz w:val="32"/>
          <w:szCs w:val="32"/>
          <w:highlight w:val="cyan"/>
        </w:rPr>
        <w:t>En cas de  suspicion :</w:t>
      </w:r>
    </w:p>
    <w:p w:rsidR="00F958A4" w:rsidRPr="00A0565B" w:rsidRDefault="00F958A4" w:rsidP="00F958A4">
      <w:pPr>
        <w:ind w:firstLine="708"/>
        <w:jc w:val="both"/>
        <w:rPr>
          <w:rFonts w:asciiTheme="majorHAnsi" w:eastAsiaTheme="majorEastAsia" w:hAnsiTheme="majorHAnsi" w:cstheme="majorBidi"/>
          <w:b/>
          <w:i/>
          <w:iCs/>
          <w:color w:val="00B050"/>
          <w:spacing w:val="15"/>
          <w:sz w:val="24"/>
        </w:rPr>
      </w:pPr>
      <w:r w:rsidRPr="00A0565B">
        <w:rPr>
          <w:rFonts w:asciiTheme="majorHAnsi" w:eastAsiaTheme="majorEastAsia" w:hAnsiTheme="majorHAnsi" w:cstheme="majorBidi"/>
          <w:b/>
          <w:i/>
          <w:iCs/>
          <w:color w:val="00B050"/>
          <w:spacing w:val="15"/>
          <w:sz w:val="24"/>
        </w:rPr>
        <w:t>Isolement</w:t>
      </w:r>
    </w:p>
    <w:p w:rsidR="00F958A4" w:rsidRDefault="00F958A4" w:rsidP="00F958A4">
      <w:pPr>
        <w:jc w:val="both"/>
        <w:rPr>
          <w:szCs w:val="22"/>
        </w:rPr>
      </w:pPr>
      <w:r>
        <w:t>P</w:t>
      </w:r>
      <w:r w:rsidRPr="00F8034F">
        <w:t>lacer immédiatement le patient en isolement</w:t>
      </w:r>
      <w:r>
        <w:rPr>
          <w:szCs w:val="22"/>
        </w:rPr>
        <w:t xml:space="preserve"> : pièce porte fermée - chambre seule</w:t>
      </w:r>
    </w:p>
    <w:p w:rsidR="00F958A4" w:rsidRDefault="00F958A4" w:rsidP="00F958A4">
      <w:pPr>
        <w:jc w:val="both"/>
        <w:rPr>
          <w:b/>
          <w:bCs/>
          <w:szCs w:val="22"/>
        </w:rPr>
      </w:pPr>
    </w:p>
    <w:p w:rsidR="00F958A4" w:rsidRDefault="00F958A4" w:rsidP="00F958A4">
      <w:pPr>
        <w:jc w:val="both"/>
        <w:rPr>
          <w:szCs w:val="22"/>
        </w:rPr>
      </w:pPr>
      <w:r>
        <w:rPr>
          <w:b/>
          <w:bCs/>
          <w:szCs w:val="22"/>
        </w:rPr>
        <w:t>Un arrêt des systèmes de ventilation/climatisation du local dans lequel le patient aura été isolé, sera effectué de façon obligatoire si l’air est recyclé</w:t>
      </w:r>
      <w:r>
        <w:rPr>
          <w:szCs w:val="22"/>
        </w:rPr>
        <w:t xml:space="preserve">. </w:t>
      </w:r>
    </w:p>
    <w:p w:rsidR="00F958A4" w:rsidRDefault="00F958A4" w:rsidP="00F958A4">
      <w:pPr>
        <w:jc w:val="both"/>
        <w:rPr>
          <w:szCs w:val="22"/>
        </w:rPr>
      </w:pPr>
    </w:p>
    <w:p w:rsidR="00F958A4" w:rsidRPr="00A0565B" w:rsidRDefault="00F958A4" w:rsidP="00F958A4">
      <w:pPr>
        <w:pStyle w:val="Titre1"/>
        <w:jc w:val="both"/>
        <w:rPr>
          <w:color w:val="F79646" w:themeColor="accent6"/>
        </w:rPr>
      </w:pPr>
      <w:r w:rsidRPr="00A0565B">
        <w:rPr>
          <w:color w:val="F79646" w:themeColor="accent6"/>
        </w:rPr>
        <w:t>Les mesures de protection</w:t>
      </w:r>
    </w:p>
    <w:p w:rsidR="00F958A4" w:rsidRDefault="00F958A4" w:rsidP="00F958A4">
      <w:pPr>
        <w:pStyle w:val="Default"/>
        <w:numPr>
          <w:ilvl w:val="0"/>
          <w:numId w:val="13"/>
        </w:numPr>
        <w:jc w:val="both"/>
      </w:pPr>
      <w:r w:rsidRPr="0004527C">
        <w:rPr>
          <w:b/>
        </w:rPr>
        <w:t>Patient</w:t>
      </w:r>
      <w:r>
        <w:t xml:space="preserve"> : </w:t>
      </w:r>
    </w:p>
    <w:p w:rsidR="00F958A4" w:rsidRPr="004E3530" w:rsidRDefault="00F958A4" w:rsidP="00F958A4">
      <w:pPr>
        <w:pStyle w:val="Default"/>
        <w:numPr>
          <w:ilvl w:val="1"/>
          <w:numId w:val="13"/>
        </w:numPr>
        <w:jc w:val="both"/>
      </w:pPr>
      <w:r>
        <w:rPr>
          <w:sz w:val="22"/>
          <w:szCs w:val="22"/>
        </w:rPr>
        <w:t>F</w:t>
      </w:r>
      <w:r w:rsidRPr="004E3530">
        <w:rPr>
          <w:sz w:val="22"/>
          <w:szCs w:val="22"/>
        </w:rPr>
        <w:t>riction des mains avec une solution hydro</w:t>
      </w:r>
      <w:r>
        <w:rPr>
          <w:sz w:val="22"/>
          <w:szCs w:val="22"/>
        </w:rPr>
        <w:t>-</w:t>
      </w:r>
      <w:r w:rsidRPr="004E3530">
        <w:rPr>
          <w:sz w:val="22"/>
          <w:szCs w:val="22"/>
        </w:rPr>
        <w:t xml:space="preserve">alcoolique, </w:t>
      </w:r>
    </w:p>
    <w:p w:rsidR="00F958A4" w:rsidRPr="004E3530" w:rsidRDefault="00F958A4" w:rsidP="00F958A4">
      <w:pPr>
        <w:pStyle w:val="Default"/>
        <w:numPr>
          <w:ilvl w:val="1"/>
          <w:numId w:val="13"/>
        </w:numPr>
        <w:jc w:val="both"/>
      </w:pPr>
      <w:r>
        <w:rPr>
          <w:sz w:val="22"/>
          <w:szCs w:val="22"/>
        </w:rPr>
        <w:t>Port d’u</w:t>
      </w:r>
      <w:r w:rsidRPr="004E3530">
        <w:rPr>
          <w:sz w:val="22"/>
          <w:szCs w:val="22"/>
        </w:rPr>
        <w:t>n masque chirurgical</w:t>
      </w:r>
      <w:r>
        <w:rPr>
          <w:sz w:val="22"/>
          <w:szCs w:val="22"/>
        </w:rPr>
        <w:t xml:space="preserve"> =&gt; Durée de port maximale de 3 heures</w:t>
      </w:r>
    </w:p>
    <w:p w:rsidR="00F958A4" w:rsidRPr="004E3530" w:rsidRDefault="00F958A4" w:rsidP="00F958A4">
      <w:pPr>
        <w:pStyle w:val="Default"/>
        <w:jc w:val="both"/>
      </w:pPr>
    </w:p>
    <w:p w:rsidR="00F958A4" w:rsidRPr="004E3530" w:rsidRDefault="00F958A4" w:rsidP="00F958A4">
      <w:pPr>
        <w:pStyle w:val="Paragraphedeliste"/>
        <w:numPr>
          <w:ilvl w:val="0"/>
          <w:numId w:val="12"/>
        </w:numPr>
        <w:spacing w:after="0" w:line="240" w:lineRule="auto"/>
        <w:ind w:left="1775" w:hanging="357"/>
        <w:jc w:val="both"/>
        <w:rPr>
          <w:rFonts w:eastAsia="Times New Roman" w:cs="Calibri"/>
          <w:b/>
          <w:color w:val="000000"/>
          <w:sz w:val="24"/>
          <w:szCs w:val="24"/>
          <w:lang w:eastAsia="fr-FR"/>
        </w:rPr>
      </w:pPr>
      <w:r w:rsidRPr="004E3530">
        <w:rPr>
          <w:rFonts w:eastAsia="Times New Roman" w:cs="Calibri"/>
          <w:b/>
          <w:color w:val="000000"/>
          <w:sz w:val="24"/>
          <w:szCs w:val="24"/>
          <w:lang w:eastAsia="fr-FR"/>
        </w:rPr>
        <w:t>Professionnels en contact avec le patient « cas possible » :</w:t>
      </w:r>
    </w:p>
    <w:p w:rsidR="00F958A4" w:rsidRPr="004E3530" w:rsidRDefault="00F958A4" w:rsidP="00F958A4">
      <w:pPr>
        <w:pStyle w:val="Default"/>
        <w:numPr>
          <w:ilvl w:val="1"/>
          <w:numId w:val="12"/>
        </w:numPr>
        <w:jc w:val="both"/>
      </w:pPr>
      <w:r>
        <w:rPr>
          <w:sz w:val="22"/>
          <w:szCs w:val="22"/>
        </w:rPr>
        <w:t>Port de masque FFP2 (vérifier l’étanchéité) =&gt; Durée de port maximale de 4 heures</w:t>
      </w:r>
      <w:r w:rsidRPr="004E3530">
        <w:rPr>
          <w:sz w:val="22"/>
          <w:szCs w:val="22"/>
        </w:rPr>
        <w:t xml:space="preserve">, </w:t>
      </w:r>
    </w:p>
    <w:p w:rsidR="00F958A4" w:rsidRPr="004E3530" w:rsidRDefault="00F958A4" w:rsidP="00F958A4">
      <w:pPr>
        <w:pStyle w:val="Default"/>
        <w:numPr>
          <w:ilvl w:val="1"/>
          <w:numId w:val="12"/>
        </w:numPr>
        <w:jc w:val="both"/>
      </w:pPr>
      <w:r>
        <w:rPr>
          <w:sz w:val="22"/>
          <w:szCs w:val="22"/>
        </w:rPr>
        <w:t>Port d’une sur-blouse à usage unique manche longue</w:t>
      </w:r>
    </w:p>
    <w:p w:rsidR="00F958A4" w:rsidRPr="004E3530" w:rsidRDefault="00F958A4" w:rsidP="00F958A4">
      <w:pPr>
        <w:pStyle w:val="Default"/>
        <w:numPr>
          <w:ilvl w:val="1"/>
          <w:numId w:val="12"/>
        </w:numPr>
        <w:jc w:val="both"/>
      </w:pPr>
      <w:r>
        <w:rPr>
          <w:sz w:val="22"/>
          <w:szCs w:val="22"/>
        </w:rPr>
        <w:t>Port systématique de lunettes de protection</w:t>
      </w:r>
    </w:p>
    <w:p w:rsidR="00F958A4" w:rsidRPr="004E3530" w:rsidRDefault="00F958A4" w:rsidP="00F958A4">
      <w:pPr>
        <w:pStyle w:val="Default"/>
        <w:numPr>
          <w:ilvl w:val="1"/>
          <w:numId w:val="12"/>
        </w:numPr>
        <w:jc w:val="both"/>
      </w:pPr>
      <w:r>
        <w:rPr>
          <w:sz w:val="22"/>
          <w:szCs w:val="22"/>
        </w:rPr>
        <w:t>Port de protection complète pour la chevelure</w:t>
      </w:r>
    </w:p>
    <w:p w:rsidR="00F958A4" w:rsidRPr="004E3530" w:rsidRDefault="00F958A4" w:rsidP="00F958A4">
      <w:pPr>
        <w:pStyle w:val="Default"/>
        <w:numPr>
          <w:ilvl w:val="1"/>
          <w:numId w:val="12"/>
        </w:numPr>
        <w:jc w:val="both"/>
      </w:pPr>
      <w:r>
        <w:rPr>
          <w:sz w:val="22"/>
          <w:szCs w:val="22"/>
        </w:rPr>
        <w:t>F</w:t>
      </w:r>
      <w:r w:rsidRPr="004E3530">
        <w:rPr>
          <w:sz w:val="22"/>
          <w:szCs w:val="22"/>
        </w:rPr>
        <w:t>riction des mains avec une solution hydro</w:t>
      </w:r>
      <w:r>
        <w:rPr>
          <w:sz w:val="22"/>
          <w:szCs w:val="22"/>
        </w:rPr>
        <w:t>-</w:t>
      </w:r>
      <w:r w:rsidRPr="004E3530">
        <w:rPr>
          <w:sz w:val="22"/>
          <w:szCs w:val="22"/>
        </w:rPr>
        <w:t xml:space="preserve">alcoolique, </w:t>
      </w:r>
    </w:p>
    <w:p w:rsidR="00F958A4" w:rsidRDefault="00F958A4" w:rsidP="00F958A4">
      <w:pPr>
        <w:pStyle w:val="Default"/>
        <w:numPr>
          <w:ilvl w:val="1"/>
          <w:numId w:val="12"/>
        </w:numPr>
        <w:jc w:val="both"/>
      </w:pPr>
      <w:r>
        <w:t>Elimination de ces équipements en DASRI avant de sortir de la chambre (sauf masque FFP2 après la sortie de la chambre)</w:t>
      </w:r>
    </w:p>
    <w:p w:rsidR="00F958A4" w:rsidRPr="004E3530" w:rsidRDefault="00F958A4" w:rsidP="00F958A4">
      <w:pPr>
        <w:pStyle w:val="Default"/>
        <w:jc w:val="both"/>
      </w:pPr>
    </w:p>
    <w:p w:rsidR="00F958A4" w:rsidRPr="00F83D5B" w:rsidRDefault="00F958A4" w:rsidP="00F958A4">
      <w:pPr>
        <w:pStyle w:val="Paragraphedeliste"/>
        <w:numPr>
          <w:ilvl w:val="0"/>
          <w:numId w:val="12"/>
        </w:numPr>
        <w:jc w:val="both"/>
        <w:rPr>
          <w:rFonts w:eastAsia="Times New Roman" w:cs="Calibri"/>
          <w:b/>
          <w:color w:val="000000"/>
          <w:sz w:val="24"/>
          <w:szCs w:val="24"/>
          <w:lang w:eastAsia="fr-FR"/>
        </w:rPr>
      </w:pPr>
      <w:r w:rsidRPr="00F83D5B">
        <w:rPr>
          <w:rFonts w:eastAsia="Times New Roman" w:cs="Calibri"/>
          <w:b/>
          <w:color w:val="000000"/>
          <w:sz w:val="24"/>
          <w:szCs w:val="24"/>
          <w:lang w:eastAsia="fr-FR"/>
        </w:rPr>
        <w:t>Désinfection</w:t>
      </w:r>
    </w:p>
    <w:p w:rsidR="00F958A4" w:rsidRDefault="00F958A4" w:rsidP="00F958A4">
      <w:pPr>
        <w:pStyle w:val="Paragraphedeliste"/>
        <w:numPr>
          <w:ilvl w:val="1"/>
          <w:numId w:val="12"/>
        </w:numPr>
        <w:jc w:val="both"/>
      </w:pPr>
      <w:r>
        <w:t>Environnement proche du patient à minima quotidiennement</w:t>
      </w:r>
    </w:p>
    <w:p w:rsidR="00F958A4" w:rsidRDefault="00F958A4" w:rsidP="00F958A4">
      <w:pPr>
        <w:pStyle w:val="Paragraphedeliste"/>
        <w:numPr>
          <w:ilvl w:val="1"/>
          <w:numId w:val="12"/>
        </w:numPr>
        <w:jc w:val="both"/>
      </w:pPr>
      <w:r>
        <w:t>Gérer le linge ou la vaisselle selon les procédures de désinfection habituelles</w:t>
      </w:r>
    </w:p>
    <w:p w:rsidR="00F958A4" w:rsidRDefault="00F958A4" w:rsidP="00F958A4">
      <w:pPr>
        <w:pStyle w:val="Paragraphedeliste"/>
        <w:numPr>
          <w:ilvl w:val="1"/>
          <w:numId w:val="12"/>
        </w:numPr>
        <w:jc w:val="both"/>
      </w:pPr>
      <w:r>
        <w:t>Limiter les visiteurs</w:t>
      </w:r>
    </w:p>
    <w:p w:rsidR="00F958A4" w:rsidRDefault="00F958A4" w:rsidP="00F958A4">
      <w:pPr>
        <w:ind w:firstLine="708"/>
        <w:jc w:val="both"/>
        <w:rPr>
          <w:rFonts w:asciiTheme="majorHAnsi" w:eastAsiaTheme="majorEastAsia" w:hAnsiTheme="majorHAnsi" w:cstheme="majorBidi"/>
          <w:b/>
          <w:i/>
          <w:iCs/>
          <w:color w:val="00B050"/>
          <w:spacing w:val="15"/>
          <w:sz w:val="24"/>
        </w:rPr>
      </w:pPr>
    </w:p>
    <w:p w:rsidR="00F958A4" w:rsidRPr="00A0565B" w:rsidRDefault="00F958A4" w:rsidP="00F958A4">
      <w:pPr>
        <w:ind w:firstLine="708"/>
        <w:jc w:val="both"/>
        <w:rPr>
          <w:rFonts w:asciiTheme="majorHAnsi" w:eastAsiaTheme="majorEastAsia" w:hAnsiTheme="majorHAnsi" w:cstheme="majorBidi"/>
          <w:b/>
          <w:i/>
          <w:iCs/>
          <w:color w:val="00B050"/>
          <w:spacing w:val="15"/>
          <w:sz w:val="24"/>
        </w:rPr>
      </w:pPr>
      <w:r w:rsidRPr="00F958A4">
        <w:rPr>
          <w:rFonts w:asciiTheme="majorHAnsi" w:eastAsiaTheme="majorEastAsia" w:hAnsiTheme="majorHAnsi" w:cstheme="majorBidi"/>
          <w:b/>
          <w:i/>
          <w:iCs/>
          <w:color w:val="00B050"/>
          <w:spacing w:val="15"/>
          <w:sz w:val="24"/>
        </w:rPr>
        <w:t xml:space="preserve"> </w:t>
      </w:r>
      <w:r w:rsidRPr="00A0565B">
        <w:rPr>
          <w:rFonts w:asciiTheme="majorHAnsi" w:eastAsiaTheme="majorEastAsia" w:hAnsiTheme="majorHAnsi" w:cstheme="majorBidi"/>
          <w:b/>
          <w:i/>
          <w:iCs/>
          <w:color w:val="00B050"/>
          <w:spacing w:val="15"/>
          <w:sz w:val="24"/>
        </w:rPr>
        <w:t>Appel au centre 15 et préparation au transfert</w:t>
      </w:r>
    </w:p>
    <w:p w:rsidR="00F958A4" w:rsidRDefault="00F958A4" w:rsidP="00F958A4">
      <w:pPr>
        <w:jc w:val="both"/>
      </w:pPr>
      <w:r>
        <w:t>Contacter le SAMU en composant le 15 en leur indiquant la présence de cas « possible » ou « confiné ».</w:t>
      </w:r>
    </w:p>
    <w:p w:rsidR="00F958A4" w:rsidRDefault="00F958A4" w:rsidP="00F958A4">
      <w:pPr>
        <w:jc w:val="both"/>
      </w:pPr>
    </w:p>
    <w:p w:rsidR="00F958A4" w:rsidRDefault="00F958A4" w:rsidP="00F958A4">
      <w:pPr>
        <w:jc w:val="both"/>
      </w:pPr>
      <w:r>
        <w:t>Mettre un masque chirurgical au patient en vu de son transfert (via le SAMU) dans une structure hospitalière.</w:t>
      </w:r>
    </w:p>
    <w:p w:rsidR="00F958A4" w:rsidRDefault="00F958A4" w:rsidP="00F958A4">
      <w:pPr>
        <w:jc w:val="both"/>
      </w:pPr>
    </w:p>
    <w:p w:rsidR="00F958A4" w:rsidRPr="00B41193" w:rsidRDefault="00F958A4" w:rsidP="00F958A4">
      <w:pPr>
        <w:jc w:val="both"/>
      </w:pPr>
      <w:r>
        <w:t>Informer le plus rapidement possible la Direction et l’ARS.</w:t>
      </w:r>
    </w:p>
    <w:p w:rsidR="00F958A4" w:rsidRPr="00F8034F" w:rsidRDefault="00F958A4" w:rsidP="00F958A4">
      <w:pPr>
        <w:pStyle w:val="Paragraphedeliste"/>
        <w:numPr>
          <w:ilvl w:val="1"/>
          <w:numId w:val="12"/>
        </w:numPr>
        <w:jc w:val="both"/>
      </w:pPr>
    </w:p>
    <w:p w:rsidR="00F958A4" w:rsidRPr="00A0565B" w:rsidRDefault="00F958A4" w:rsidP="00F958A4">
      <w:pPr>
        <w:pStyle w:val="Sous-titre"/>
        <w:ind w:firstLine="708"/>
        <w:jc w:val="both"/>
        <w:rPr>
          <w:b/>
          <w:color w:val="00B050"/>
        </w:rPr>
      </w:pPr>
      <w:r w:rsidRPr="00A0565B">
        <w:rPr>
          <w:b/>
          <w:color w:val="00B050"/>
        </w:rPr>
        <w:t>Conduite à tenir si une personne a été en contact avec un cas « possible ou confirmé »</w:t>
      </w:r>
    </w:p>
    <w:p w:rsidR="00F958A4" w:rsidRPr="00B41193" w:rsidRDefault="00F958A4" w:rsidP="00F958A4">
      <w:pPr>
        <w:pStyle w:val="Paragraphedeliste"/>
        <w:numPr>
          <w:ilvl w:val="1"/>
          <w:numId w:val="14"/>
        </w:numPr>
        <w:jc w:val="both"/>
      </w:pPr>
      <w:r w:rsidRPr="00B41193">
        <w:t>Informer la direction de l’établissement ;</w:t>
      </w:r>
    </w:p>
    <w:p w:rsidR="00F958A4" w:rsidRDefault="00F958A4" w:rsidP="00F958A4">
      <w:pPr>
        <w:pStyle w:val="Paragraphedeliste"/>
        <w:numPr>
          <w:ilvl w:val="0"/>
          <w:numId w:val="14"/>
        </w:numPr>
        <w:jc w:val="both"/>
      </w:pPr>
      <w:r w:rsidRPr="00C04CDB">
        <w:rPr>
          <w:b/>
        </w:rPr>
        <w:t>Sujet contact à risque modéré/élevé</w:t>
      </w:r>
      <w:r>
        <w:t xml:space="preserve"> (personne ayant partagé le même lieu de vie)</w:t>
      </w:r>
    </w:p>
    <w:p w:rsidR="00F958A4" w:rsidRDefault="00F958A4" w:rsidP="00F958A4">
      <w:pPr>
        <w:pStyle w:val="Paragraphedeliste"/>
        <w:numPr>
          <w:ilvl w:val="1"/>
          <w:numId w:val="14"/>
        </w:numPr>
        <w:jc w:val="both"/>
      </w:pPr>
      <w:r>
        <w:t>Isolement à domicile d’une durée de 14 jours après le dernier contact à risque avec le cas </w:t>
      </w:r>
    </w:p>
    <w:p w:rsidR="00F958A4" w:rsidRDefault="00F958A4" w:rsidP="00F958A4">
      <w:pPr>
        <w:pStyle w:val="Paragraphedeliste"/>
        <w:numPr>
          <w:ilvl w:val="1"/>
          <w:numId w:val="14"/>
        </w:numPr>
        <w:jc w:val="both"/>
      </w:pPr>
      <w:r>
        <w:t>Port d’un masque chirurgical</w:t>
      </w:r>
    </w:p>
    <w:p w:rsidR="00F958A4" w:rsidRDefault="00F958A4" w:rsidP="00F958A4">
      <w:pPr>
        <w:pStyle w:val="Paragraphedeliste"/>
        <w:numPr>
          <w:ilvl w:val="1"/>
          <w:numId w:val="14"/>
        </w:numPr>
        <w:jc w:val="both"/>
      </w:pPr>
      <w:r>
        <w:t>Se laver régulièrement les mains</w:t>
      </w:r>
    </w:p>
    <w:p w:rsidR="00F958A4" w:rsidRDefault="00F958A4" w:rsidP="00F958A4">
      <w:pPr>
        <w:pStyle w:val="Paragraphedeliste"/>
        <w:numPr>
          <w:ilvl w:val="1"/>
          <w:numId w:val="14"/>
        </w:numPr>
        <w:jc w:val="both"/>
      </w:pPr>
      <w:r>
        <w:t>Surveiller sa température et l’apparition de symptômes</w:t>
      </w:r>
    </w:p>
    <w:p w:rsidR="00F958A4" w:rsidRDefault="00F958A4" w:rsidP="00F958A4">
      <w:pPr>
        <w:pStyle w:val="Paragraphedeliste"/>
        <w:numPr>
          <w:ilvl w:val="1"/>
          <w:numId w:val="14"/>
        </w:numPr>
        <w:jc w:val="both"/>
      </w:pPr>
      <w:r>
        <w:lastRenderedPageBreak/>
        <w:t>Si apparition de symptômes :</w:t>
      </w:r>
    </w:p>
    <w:p w:rsidR="00F958A4" w:rsidRDefault="00F958A4" w:rsidP="00F958A4">
      <w:pPr>
        <w:pStyle w:val="Paragraphedeliste"/>
        <w:numPr>
          <w:ilvl w:val="2"/>
          <w:numId w:val="14"/>
        </w:numPr>
        <w:jc w:val="both"/>
      </w:pPr>
      <w:r>
        <w:t>Contacter le SAMU (15) en signalant le contact avec un cas confirmé</w:t>
      </w:r>
    </w:p>
    <w:p w:rsidR="00F958A4" w:rsidRDefault="00F958A4" w:rsidP="00F958A4">
      <w:pPr>
        <w:pStyle w:val="Paragraphedeliste"/>
        <w:numPr>
          <w:ilvl w:val="2"/>
          <w:numId w:val="14"/>
        </w:numPr>
        <w:jc w:val="both"/>
      </w:pPr>
      <w:r>
        <w:t>Les autorités sanitaires assurent un suivi téléphonique quotidien du sujet contact.</w:t>
      </w:r>
    </w:p>
    <w:p w:rsidR="00F958A4" w:rsidRDefault="00F958A4" w:rsidP="00F958A4">
      <w:pPr>
        <w:jc w:val="both"/>
      </w:pPr>
    </w:p>
    <w:p w:rsidR="00F958A4" w:rsidRDefault="00F958A4" w:rsidP="00F958A4">
      <w:pPr>
        <w:pStyle w:val="Paragraphedeliste"/>
        <w:numPr>
          <w:ilvl w:val="0"/>
          <w:numId w:val="14"/>
        </w:numPr>
        <w:jc w:val="both"/>
      </w:pPr>
      <w:r w:rsidRPr="00C04CDB">
        <w:rPr>
          <w:b/>
        </w:rPr>
        <w:t>Sujet contact à risque faible</w:t>
      </w:r>
      <w:r>
        <w:t xml:space="preserve"> (personne ayant eu un contact ponctuel)</w:t>
      </w:r>
    </w:p>
    <w:p w:rsidR="00F958A4" w:rsidRDefault="00F958A4" w:rsidP="00F958A4">
      <w:pPr>
        <w:pStyle w:val="Paragraphedeliste"/>
        <w:numPr>
          <w:ilvl w:val="1"/>
          <w:numId w:val="14"/>
        </w:numPr>
        <w:jc w:val="both"/>
      </w:pPr>
      <w:r>
        <w:t>Surveiller l’apparition de symptômes pendant 14 jours après le dernier contact à risque avec le cas</w:t>
      </w:r>
    </w:p>
    <w:p w:rsidR="00F958A4" w:rsidRDefault="00F958A4" w:rsidP="00F958A4">
      <w:pPr>
        <w:pStyle w:val="Paragraphedeliste"/>
        <w:numPr>
          <w:ilvl w:val="1"/>
          <w:numId w:val="14"/>
        </w:numPr>
        <w:jc w:val="both"/>
      </w:pPr>
      <w:r>
        <w:t>Prise de température 2 fois par jour</w:t>
      </w:r>
    </w:p>
    <w:p w:rsidR="00F958A4" w:rsidRDefault="00F958A4" w:rsidP="00F958A4">
      <w:pPr>
        <w:pStyle w:val="Paragraphedeliste"/>
        <w:numPr>
          <w:ilvl w:val="1"/>
          <w:numId w:val="14"/>
        </w:numPr>
        <w:jc w:val="both"/>
      </w:pPr>
      <w:r>
        <w:t>Si apparition de symptômes :</w:t>
      </w:r>
    </w:p>
    <w:p w:rsidR="00F958A4" w:rsidRDefault="00F958A4" w:rsidP="00F958A4">
      <w:pPr>
        <w:pStyle w:val="Paragraphedeliste"/>
        <w:numPr>
          <w:ilvl w:val="2"/>
          <w:numId w:val="14"/>
        </w:numPr>
        <w:jc w:val="both"/>
      </w:pPr>
      <w:r>
        <w:t>Porter un masque</w:t>
      </w:r>
    </w:p>
    <w:p w:rsidR="00F958A4" w:rsidRDefault="00F958A4" w:rsidP="00F958A4">
      <w:pPr>
        <w:pStyle w:val="Paragraphedeliste"/>
        <w:numPr>
          <w:ilvl w:val="2"/>
          <w:numId w:val="14"/>
        </w:numPr>
        <w:jc w:val="both"/>
      </w:pPr>
      <w:r>
        <w:t>Contacter le SAMU (15) en signalant le contact avec un cas confirmé</w:t>
      </w:r>
    </w:p>
    <w:p w:rsidR="00F958A4" w:rsidRDefault="00F958A4" w:rsidP="00F958A4">
      <w:pPr>
        <w:pStyle w:val="Paragraphedeliste"/>
        <w:numPr>
          <w:ilvl w:val="2"/>
          <w:numId w:val="14"/>
        </w:numPr>
        <w:jc w:val="both"/>
      </w:pPr>
      <w:r>
        <w:t>Les autorités sanitaires assurent un suivi téléphonique quotidien du sujet contact.</w:t>
      </w:r>
    </w:p>
    <w:p w:rsidR="00F958A4" w:rsidRDefault="00F958A4" w:rsidP="00F958A4">
      <w:pPr>
        <w:pStyle w:val="Sous-titre"/>
      </w:pPr>
    </w:p>
    <w:p w:rsidR="00F958A4" w:rsidRPr="00A0565B" w:rsidRDefault="00F958A4" w:rsidP="00F958A4">
      <w:pPr>
        <w:pStyle w:val="Sous-titre"/>
        <w:ind w:firstLine="708"/>
        <w:rPr>
          <w:b/>
          <w:color w:val="00B050"/>
        </w:rPr>
      </w:pPr>
      <w:r w:rsidRPr="00A0565B">
        <w:rPr>
          <w:b/>
          <w:color w:val="00B050"/>
        </w:rPr>
        <w:t>Conduite à tenir en cas d’identification d’un sujet « cas possible »</w:t>
      </w:r>
    </w:p>
    <w:p w:rsidR="00F958A4" w:rsidRPr="00B41193" w:rsidRDefault="00F958A4" w:rsidP="00F958A4">
      <w:pPr>
        <w:pStyle w:val="Paragraphedeliste"/>
        <w:numPr>
          <w:ilvl w:val="1"/>
          <w:numId w:val="14"/>
        </w:numPr>
        <w:jc w:val="both"/>
      </w:pPr>
      <w:r w:rsidRPr="00B41193">
        <w:t>Informer la direction de l’établissement ;</w:t>
      </w:r>
    </w:p>
    <w:p w:rsidR="00F958A4" w:rsidRPr="00B41193" w:rsidRDefault="00F958A4" w:rsidP="00F958A4">
      <w:pPr>
        <w:pStyle w:val="Paragraphedeliste"/>
        <w:numPr>
          <w:ilvl w:val="1"/>
          <w:numId w:val="14"/>
        </w:numPr>
        <w:jc w:val="both"/>
      </w:pPr>
      <w:r w:rsidRPr="00B41193">
        <w:t>Prendre des mesures d’isolement de la personne « cas possible » et arrêter les systèmes de ventilation/climatisation si l’air est recyclé : pièce porte fermée, chambre seule,  local isolé.</w:t>
      </w:r>
    </w:p>
    <w:p w:rsidR="00F958A4" w:rsidRPr="00B41193" w:rsidRDefault="00F958A4" w:rsidP="00F958A4">
      <w:pPr>
        <w:pStyle w:val="Paragraphedeliste"/>
        <w:numPr>
          <w:ilvl w:val="1"/>
          <w:numId w:val="14"/>
        </w:numPr>
        <w:jc w:val="both"/>
      </w:pPr>
      <w:r w:rsidRPr="00B41193">
        <w:t xml:space="preserve">Renforcer les mesures d’hygiène en demandant à la personne « cas possible » de porter un masque chirurgical après friction de ses mains avec une solution hydro- alcoolique et l’informer de la nécessité des mesures de protection devant être prises. Il convient également de procéder à une désinfection rigoureuse des dispositifs médicaux non dédiés et de l’environnement proche de la personne « cas possible », tout particulièrement de sa chambre. </w:t>
      </w:r>
    </w:p>
    <w:p w:rsidR="00F958A4" w:rsidRPr="00B41193" w:rsidRDefault="00F958A4" w:rsidP="00F958A4">
      <w:pPr>
        <w:pStyle w:val="Paragraphedeliste"/>
        <w:numPr>
          <w:ilvl w:val="1"/>
          <w:numId w:val="14"/>
        </w:numPr>
        <w:jc w:val="both"/>
      </w:pPr>
      <w:r w:rsidRPr="00B41193">
        <w:t>Limiter les personnels intervenant auprès du patient et regrouper les soins,</w:t>
      </w:r>
    </w:p>
    <w:p w:rsidR="00F958A4" w:rsidRPr="00B41193" w:rsidRDefault="00F958A4" w:rsidP="00F958A4">
      <w:pPr>
        <w:pStyle w:val="Paragraphedeliste"/>
        <w:numPr>
          <w:ilvl w:val="1"/>
          <w:numId w:val="14"/>
        </w:numPr>
        <w:jc w:val="both"/>
      </w:pPr>
      <w:r w:rsidRPr="00B41193">
        <w:t>Organiser le transfert de la personne vers un établissement habilité pour le Covid-19 avec le Samu-Centre 15 (CHU Besançon ou CHU Dijon pour le département du Jura) ;</w:t>
      </w:r>
    </w:p>
    <w:p w:rsidR="00F958A4" w:rsidRPr="00B41193" w:rsidRDefault="00F958A4" w:rsidP="00F958A4">
      <w:pPr>
        <w:pStyle w:val="Paragraphedeliste"/>
        <w:numPr>
          <w:ilvl w:val="1"/>
          <w:numId w:val="14"/>
        </w:numPr>
        <w:jc w:val="both"/>
      </w:pPr>
      <w:r w:rsidRPr="00B41193">
        <w:t>Informer le patient des raisons et modalités du transfert et s’assurer de sa compréhension</w:t>
      </w:r>
    </w:p>
    <w:p w:rsidR="00F958A4" w:rsidRPr="00B41193" w:rsidRDefault="00F958A4" w:rsidP="00F958A4">
      <w:pPr>
        <w:pStyle w:val="Paragraphedeliste"/>
        <w:numPr>
          <w:ilvl w:val="1"/>
          <w:numId w:val="14"/>
        </w:numPr>
        <w:jc w:val="both"/>
      </w:pPr>
      <w:r w:rsidRPr="00B41193">
        <w:t>Dresser la liste des personnels et résidents ayant été en contact étroit et direct avec le « cas possible » et évaluer leur état clinique (suivre pendant 14 jours)</w:t>
      </w:r>
    </w:p>
    <w:p w:rsidR="00F958A4" w:rsidRDefault="00F958A4" w:rsidP="00F958A4"/>
    <w:p w:rsidR="00F958A4" w:rsidRDefault="00F958A4" w:rsidP="00F958A4"/>
    <w:p w:rsidR="00F958A4" w:rsidRDefault="00F958A4" w:rsidP="00F958A4"/>
    <w:p w:rsidR="00F958A4" w:rsidRDefault="00F958A4" w:rsidP="00F958A4">
      <w:pPr>
        <w:jc w:val="both"/>
      </w:pPr>
      <w:r w:rsidRPr="00B41193">
        <w:t xml:space="preserve">Par la suite, désinfecter soigneusement </w:t>
      </w:r>
      <w:r>
        <w:t>la chambre et les parties communes utilisées par le patient suivant le plan de nettoyage habituel.</w:t>
      </w:r>
    </w:p>
    <w:p w:rsidR="00F958A4" w:rsidRDefault="00F958A4" w:rsidP="00F958A4">
      <w:pPr>
        <w:jc w:val="both"/>
      </w:pPr>
    </w:p>
    <w:p w:rsidR="00F958A4" w:rsidRDefault="00F958A4" w:rsidP="00F958A4"/>
    <w:p w:rsidR="00F958A4" w:rsidRDefault="00F958A4" w:rsidP="00F958A4"/>
    <w:p w:rsidR="00F958A4" w:rsidRDefault="00F958A4" w:rsidP="000A58E1">
      <w:pPr>
        <w:pStyle w:val="Titre1"/>
        <w:spacing w:before="120"/>
        <w:rPr>
          <w:color w:val="F79646" w:themeColor="accent6"/>
        </w:rPr>
      </w:pPr>
    </w:p>
    <w:p w:rsidR="00F958A4" w:rsidRDefault="00F958A4" w:rsidP="000A58E1">
      <w:pPr>
        <w:pStyle w:val="Titre1"/>
        <w:spacing w:before="120"/>
        <w:rPr>
          <w:color w:val="F79646" w:themeColor="accent6"/>
        </w:rPr>
      </w:pPr>
    </w:p>
    <w:p w:rsidR="0090626E" w:rsidRPr="00A0565B" w:rsidRDefault="0090626E" w:rsidP="000A58E1">
      <w:pPr>
        <w:pStyle w:val="Titre1"/>
        <w:spacing w:before="120"/>
        <w:rPr>
          <w:color w:val="F79646" w:themeColor="accent6"/>
        </w:rPr>
      </w:pPr>
      <w:r w:rsidRPr="00A0565B">
        <w:rPr>
          <w:color w:val="F79646" w:themeColor="accent6"/>
        </w:rPr>
        <w:t>Définition</w:t>
      </w:r>
    </w:p>
    <w:p w:rsidR="0090626E" w:rsidRDefault="0090626E" w:rsidP="000A58E1">
      <w:pPr>
        <w:spacing w:before="120"/>
      </w:pPr>
    </w:p>
    <w:p w:rsidR="0090626E" w:rsidRDefault="00DC377E" w:rsidP="0090626E">
      <w:pPr>
        <w:jc w:val="both"/>
      </w:pPr>
      <w:r>
        <w:t>Les coronavirus</w:t>
      </w:r>
      <w:r w:rsidRPr="00DC377E">
        <w:t xml:space="preserve"> font partie d’une vaste famille de virus dont certains infectent différents animaux, d'autres l'homme. Ils sont susceptibles d’être à l’origine d’un large éventail de maladies. Chez l’homme, ces maladies vont du </w:t>
      </w:r>
      <w:hyperlink r:id="rId9" w:history="1">
        <w:r w:rsidRPr="00DC377E">
          <w:t>rhume banal</w:t>
        </w:r>
      </w:hyperlink>
      <w:r w:rsidRPr="00DC377E">
        <w:t> à une infection pulmonaire sévère, responsable d’une détresse respiratoire aiguë</w:t>
      </w:r>
      <w:r w:rsidR="00631DE9">
        <w:t xml:space="preserve"> pouvant conduire au décès du patient</w:t>
      </w:r>
      <w:r w:rsidRPr="00DC377E">
        <w:t>.</w:t>
      </w:r>
    </w:p>
    <w:p w:rsidR="00F958A4" w:rsidRPr="00A0565B" w:rsidRDefault="00F958A4" w:rsidP="00F958A4">
      <w:pPr>
        <w:pStyle w:val="Sous-titre"/>
        <w:ind w:firstLine="708"/>
        <w:jc w:val="both"/>
        <w:rPr>
          <w:b/>
        </w:rPr>
      </w:pPr>
      <w:r w:rsidRPr="00A0565B">
        <w:rPr>
          <w:b/>
          <w:color w:val="00B050"/>
        </w:rPr>
        <w:t>Symptômes</w:t>
      </w:r>
    </w:p>
    <w:p w:rsidR="00F958A4" w:rsidRDefault="00F958A4" w:rsidP="00F958A4">
      <w:pPr>
        <w:jc w:val="both"/>
      </w:pPr>
      <w:r w:rsidRPr="00350BDE">
        <w:t xml:space="preserve">La maladie débute après 2 à 14 jours d’incubation (en moyenne 3 à 7 jours) par des signes cliniques peu spécifiques (toux, fièvre ≥ 38° ou sensation de fièvre, </w:t>
      </w:r>
      <w:r>
        <w:t>difficultés respiratoires</w:t>
      </w:r>
      <w:r w:rsidRPr="00350BDE">
        <w:t xml:space="preserve">, fatigue, </w:t>
      </w:r>
      <w:r>
        <w:t>maux de tête,…</w:t>
      </w:r>
      <w:r w:rsidRPr="00350BDE">
        <w:t>). D’autres signes apparaissent ensuite dans certains cas : vomissements, diarrhée, céphalées, vertiges, conjonctivite.</w:t>
      </w:r>
    </w:p>
    <w:p w:rsidR="00F958A4" w:rsidRDefault="00F958A4" w:rsidP="00F958A4">
      <w:pPr>
        <w:jc w:val="both"/>
      </w:pPr>
    </w:p>
    <w:p w:rsidR="004A03DD" w:rsidRPr="00A0565B" w:rsidRDefault="00DC377E" w:rsidP="000A58E1">
      <w:pPr>
        <w:pStyle w:val="Titre1"/>
        <w:spacing w:before="240"/>
        <w:rPr>
          <w:color w:val="F79646" w:themeColor="accent6"/>
        </w:rPr>
      </w:pPr>
      <w:r w:rsidRPr="00A0565B">
        <w:rPr>
          <w:color w:val="F79646" w:themeColor="accent6"/>
        </w:rPr>
        <w:t>Les modes de contamination et les situations à risque de transmission</w:t>
      </w:r>
    </w:p>
    <w:p w:rsidR="00196B4C" w:rsidRDefault="00196B4C" w:rsidP="00350BDE">
      <w:pPr>
        <w:jc w:val="both"/>
        <w:rPr>
          <w:szCs w:val="22"/>
        </w:rPr>
      </w:pPr>
    </w:p>
    <w:p w:rsidR="005D7899" w:rsidRDefault="00196B4C" w:rsidP="00B41193">
      <w:pPr>
        <w:jc w:val="both"/>
        <w:rPr>
          <w:szCs w:val="22"/>
        </w:rPr>
      </w:pPr>
      <w:r>
        <w:rPr>
          <w:szCs w:val="22"/>
        </w:rPr>
        <w:t>La transmission se fait par la projection de gouttelettes et par un contact direct manu porté ou par l’intermédiaire de surfaces souillées. Une transmission par aérosols est possible lors de soins exposants. Des précautions entériques sont à prendre en cas de diarrhée.</w:t>
      </w:r>
      <w:r w:rsidR="005D7899" w:rsidRPr="005D7899">
        <w:rPr>
          <w:szCs w:val="22"/>
        </w:rPr>
        <w:t xml:space="preserve"> </w:t>
      </w:r>
    </w:p>
    <w:p w:rsidR="00CB0563" w:rsidRDefault="00CB0563" w:rsidP="00B41193">
      <w:pPr>
        <w:jc w:val="both"/>
        <w:rPr>
          <w:szCs w:val="22"/>
        </w:rPr>
      </w:pPr>
    </w:p>
    <w:p w:rsidR="00CB0563" w:rsidRDefault="00CB0563" w:rsidP="00B41193">
      <w:pPr>
        <w:jc w:val="both"/>
        <w:rPr>
          <w:szCs w:val="22"/>
        </w:rPr>
      </w:pPr>
      <w:r>
        <w:rPr>
          <w:szCs w:val="22"/>
        </w:rPr>
        <w:t>La transmission est semblable au virus de la grippe.</w:t>
      </w:r>
    </w:p>
    <w:p w:rsidR="005D7899" w:rsidRDefault="005D7899" w:rsidP="00B41193">
      <w:pPr>
        <w:jc w:val="both"/>
        <w:rPr>
          <w:szCs w:val="22"/>
        </w:rPr>
      </w:pPr>
    </w:p>
    <w:p w:rsidR="005D7899" w:rsidRDefault="005D7899" w:rsidP="00B41193">
      <w:pPr>
        <w:jc w:val="both"/>
        <w:rPr>
          <w:szCs w:val="22"/>
        </w:rPr>
      </w:pPr>
      <w:r>
        <w:rPr>
          <w:szCs w:val="22"/>
        </w:rPr>
        <w:t>Les coronavirus persistent jusqu’à 3 heures sur des surfaces inertes sèches et jusqu’à 6 heures en milieux aqueux.</w:t>
      </w:r>
    </w:p>
    <w:p w:rsidR="005D7899" w:rsidRDefault="005D7899" w:rsidP="00B41193">
      <w:pPr>
        <w:jc w:val="both"/>
        <w:rPr>
          <w:szCs w:val="22"/>
        </w:rPr>
      </w:pPr>
    </w:p>
    <w:p w:rsidR="005D7899" w:rsidRDefault="005D7899" w:rsidP="00B41193">
      <w:pPr>
        <w:jc w:val="both"/>
        <w:rPr>
          <w:szCs w:val="22"/>
        </w:rPr>
      </w:pPr>
      <w:r>
        <w:rPr>
          <w:szCs w:val="22"/>
        </w:rPr>
        <w:t>La prévention de la transmission du virus repose sur des précautions d’hygiène</w:t>
      </w:r>
      <w:r w:rsidR="00CB0563">
        <w:rPr>
          <w:szCs w:val="22"/>
        </w:rPr>
        <w:t> :</w:t>
      </w:r>
    </w:p>
    <w:p w:rsidR="00CB0563" w:rsidRDefault="00CB0563" w:rsidP="00B41193">
      <w:pPr>
        <w:pStyle w:val="Paragraphedeliste"/>
        <w:numPr>
          <w:ilvl w:val="0"/>
          <w:numId w:val="15"/>
        </w:numPr>
        <w:jc w:val="both"/>
      </w:pPr>
      <w:r>
        <w:t>Se laver les mains régulièrement à l’eau savonneuse ou à la solution hydro-alcoolique</w:t>
      </w:r>
    </w:p>
    <w:p w:rsidR="00CB0563" w:rsidRDefault="00CB0563" w:rsidP="00B41193">
      <w:pPr>
        <w:pStyle w:val="Paragraphedeliste"/>
        <w:numPr>
          <w:ilvl w:val="0"/>
          <w:numId w:val="15"/>
        </w:numPr>
        <w:jc w:val="both"/>
      </w:pPr>
      <w:r>
        <w:t>Tousser ou éternuer dans son coude</w:t>
      </w:r>
    </w:p>
    <w:p w:rsidR="00CB0563" w:rsidRDefault="00CB0563" w:rsidP="00B41193">
      <w:pPr>
        <w:pStyle w:val="Paragraphedeliste"/>
        <w:numPr>
          <w:ilvl w:val="0"/>
          <w:numId w:val="15"/>
        </w:numPr>
        <w:jc w:val="both"/>
      </w:pPr>
      <w:r>
        <w:t>Utiliser des mouchoirs à usage unique</w:t>
      </w:r>
    </w:p>
    <w:p w:rsidR="00CB0563" w:rsidRDefault="00CB0563" w:rsidP="00B41193">
      <w:pPr>
        <w:pStyle w:val="Paragraphedeliste"/>
        <w:numPr>
          <w:ilvl w:val="0"/>
          <w:numId w:val="15"/>
        </w:numPr>
        <w:jc w:val="both"/>
      </w:pPr>
      <w:r>
        <w:t>Porter un masque quand on est malade</w:t>
      </w:r>
    </w:p>
    <w:p w:rsidR="00CB0563" w:rsidRPr="00CB0563" w:rsidRDefault="00CB0563" w:rsidP="00B41193">
      <w:pPr>
        <w:pStyle w:val="Paragraphedeliste"/>
        <w:numPr>
          <w:ilvl w:val="0"/>
          <w:numId w:val="15"/>
        </w:numPr>
        <w:spacing w:after="0" w:line="240" w:lineRule="auto"/>
        <w:ind w:left="714" w:hanging="357"/>
        <w:jc w:val="both"/>
      </w:pPr>
      <w:r>
        <w:t>Ne pas faire la bise ou serrer la main</w:t>
      </w:r>
    </w:p>
    <w:p w:rsidR="00DC377E" w:rsidRPr="00A0565B" w:rsidRDefault="00DC377E" w:rsidP="000A58E1">
      <w:pPr>
        <w:pStyle w:val="Titre1"/>
        <w:spacing w:before="240"/>
        <w:jc w:val="both"/>
        <w:rPr>
          <w:color w:val="F79646" w:themeColor="accent6"/>
        </w:rPr>
      </w:pPr>
      <w:r w:rsidRPr="00A0565B">
        <w:rPr>
          <w:color w:val="F79646" w:themeColor="accent6"/>
        </w:rPr>
        <w:t xml:space="preserve">Le rôle de l’établissement </w:t>
      </w:r>
    </w:p>
    <w:p w:rsidR="00CA793F" w:rsidRPr="00A0565B" w:rsidRDefault="00350BDE" w:rsidP="00CA793F">
      <w:pPr>
        <w:pStyle w:val="Sous-titre"/>
        <w:jc w:val="both"/>
        <w:rPr>
          <w:b/>
          <w:i w:val="0"/>
          <w:iCs w:val="0"/>
          <w:color w:val="00B050"/>
        </w:rPr>
      </w:pPr>
      <w:r>
        <w:tab/>
      </w:r>
      <w:r w:rsidR="00CA793F">
        <w:rPr>
          <w:b/>
          <w:i w:val="0"/>
          <w:iCs w:val="0"/>
          <w:color w:val="00B050"/>
        </w:rPr>
        <w:t>Avant l’apparition de cas</w:t>
      </w:r>
    </w:p>
    <w:p w:rsidR="00CA793F" w:rsidRDefault="00CA793F" w:rsidP="00CA793F">
      <w:pPr>
        <w:pStyle w:val="Sous-titre"/>
        <w:jc w:val="both"/>
        <w:rPr>
          <w:rFonts w:ascii="Calibri" w:eastAsia="Times New Roman" w:hAnsi="Calibri" w:cs="Times New Roman"/>
          <w:i w:val="0"/>
          <w:iCs w:val="0"/>
          <w:color w:val="auto"/>
          <w:spacing w:val="0"/>
          <w:sz w:val="22"/>
        </w:rPr>
      </w:pPr>
      <w:r w:rsidRPr="00CA793F">
        <w:rPr>
          <w:rFonts w:ascii="Calibri" w:eastAsia="Times New Roman" w:hAnsi="Calibri" w:cs="Times New Roman"/>
          <w:i w:val="0"/>
          <w:iCs w:val="0"/>
          <w:color w:val="auto"/>
          <w:spacing w:val="0"/>
          <w:sz w:val="22"/>
        </w:rPr>
        <w:t>Mise en place</w:t>
      </w:r>
      <w:r>
        <w:rPr>
          <w:rFonts w:ascii="Calibri" w:eastAsia="Times New Roman" w:hAnsi="Calibri" w:cs="Times New Roman"/>
          <w:i w:val="0"/>
          <w:iCs w:val="0"/>
          <w:color w:val="auto"/>
          <w:spacing w:val="0"/>
          <w:sz w:val="22"/>
        </w:rPr>
        <w:t xml:space="preserve"> de gel hydro-alcoolique à l’entrée de chaque établissement.</w:t>
      </w:r>
    </w:p>
    <w:p w:rsidR="00CA793F" w:rsidRDefault="00CA793F" w:rsidP="00CA793F">
      <w:r>
        <w:t>Achat de masque chirurgical et de masque FFP2.</w:t>
      </w:r>
    </w:p>
    <w:p w:rsidR="00CA793F" w:rsidRDefault="00CA793F" w:rsidP="00CA793F">
      <w:r>
        <w:t>Achat de lunettes, charlottes, sur-blouse.</w:t>
      </w:r>
    </w:p>
    <w:p w:rsidR="00CA793F" w:rsidRDefault="00CA793F" w:rsidP="00CA793F">
      <w:r>
        <w:t>Désinfection des éléments communs (poignées de portes,…)</w:t>
      </w:r>
    </w:p>
    <w:p w:rsidR="00CA793F" w:rsidRPr="00CA793F" w:rsidRDefault="00CA793F" w:rsidP="00CA793F"/>
    <w:p w:rsidR="00713D0B" w:rsidRDefault="00713D0B" w:rsidP="00BB3700"/>
    <w:tbl>
      <w:tblPr>
        <w:tblpPr w:leftFromText="141" w:rightFromText="141" w:vertAnchor="text" w:horzAnchor="margin" w:tblpY="16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04"/>
        <w:gridCol w:w="3435"/>
      </w:tblGrid>
      <w:tr w:rsidR="00115B94" w:rsidTr="00115B94">
        <w:trPr>
          <w:trHeight w:val="456"/>
        </w:trPr>
        <w:tc>
          <w:tcPr>
            <w:tcW w:w="3510" w:type="dxa"/>
            <w:tcBorders>
              <w:top w:val="single" w:sz="4" w:space="0" w:color="auto"/>
              <w:left w:val="single" w:sz="4" w:space="0" w:color="auto"/>
              <w:bottom w:val="single" w:sz="4" w:space="0" w:color="auto"/>
              <w:right w:val="single" w:sz="4" w:space="0" w:color="auto"/>
            </w:tcBorders>
            <w:vAlign w:val="center"/>
            <w:hideMark/>
          </w:tcPr>
          <w:p w:rsidR="00115B94" w:rsidRDefault="00115B94" w:rsidP="005A212C">
            <w:pPr>
              <w:rPr>
                <w:b/>
                <w:sz w:val="20"/>
                <w:szCs w:val="20"/>
              </w:rPr>
            </w:pPr>
            <w:r>
              <w:rPr>
                <w:b/>
                <w:sz w:val="20"/>
                <w:szCs w:val="20"/>
              </w:rPr>
              <w:t>RÉDACTION/MODIFICATION</w:t>
            </w:r>
          </w:p>
        </w:tc>
        <w:tc>
          <w:tcPr>
            <w:tcW w:w="3404" w:type="dxa"/>
            <w:tcBorders>
              <w:top w:val="single" w:sz="4" w:space="0" w:color="auto"/>
              <w:left w:val="single" w:sz="4" w:space="0" w:color="auto"/>
              <w:bottom w:val="single" w:sz="4" w:space="0" w:color="auto"/>
              <w:right w:val="single" w:sz="4" w:space="0" w:color="auto"/>
            </w:tcBorders>
            <w:vAlign w:val="center"/>
            <w:hideMark/>
          </w:tcPr>
          <w:p w:rsidR="00115B94" w:rsidRDefault="00115B94" w:rsidP="005A212C">
            <w:pPr>
              <w:spacing w:before="40" w:after="40"/>
              <w:rPr>
                <w:b/>
                <w:smallCaps/>
                <w:sz w:val="20"/>
                <w:szCs w:val="20"/>
              </w:rPr>
            </w:pPr>
            <w:r>
              <w:rPr>
                <w:b/>
                <w:smallCaps/>
                <w:sz w:val="20"/>
                <w:szCs w:val="20"/>
              </w:rPr>
              <w:t>VÉRIFICATION</w:t>
            </w:r>
          </w:p>
        </w:tc>
        <w:tc>
          <w:tcPr>
            <w:tcW w:w="3435" w:type="dxa"/>
            <w:tcBorders>
              <w:top w:val="single" w:sz="4" w:space="0" w:color="auto"/>
              <w:left w:val="single" w:sz="4" w:space="0" w:color="auto"/>
              <w:bottom w:val="single" w:sz="4" w:space="0" w:color="auto"/>
              <w:right w:val="single" w:sz="4" w:space="0" w:color="auto"/>
            </w:tcBorders>
            <w:vAlign w:val="center"/>
            <w:hideMark/>
          </w:tcPr>
          <w:p w:rsidR="00115B94" w:rsidRDefault="00115B94" w:rsidP="005A212C">
            <w:pPr>
              <w:spacing w:before="40" w:after="40"/>
              <w:rPr>
                <w:b/>
                <w:smallCaps/>
                <w:sz w:val="20"/>
                <w:szCs w:val="20"/>
              </w:rPr>
            </w:pPr>
            <w:r>
              <w:rPr>
                <w:b/>
                <w:smallCaps/>
                <w:sz w:val="20"/>
                <w:szCs w:val="20"/>
              </w:rPr>
              <w:t>APPROBATION</w:t>
            </w:r>
          </w:p>
        </w:tc>
      </w:tr>
      <w:tr w:rsidR="00115B94" w:rsidTr="00115B94">
        <w:trPr>
          <w:trHeight w:val="627"/>
        </w:trPr>
        <w:tc>
          <w:tcPr>
            <w:tcW w:w="3510" w:type="dxa"/>
            <w:tcBorders>
              <w:top w:val="single" w:sz="4" w:space="0" w:color="auto"/>
              <w:left w:val="single" w:sz="4" w:space="0" w:color="auto"/>
              <w:bottom w:val="single" w:sz="4" w:space="0" w:color="auto"/>
              <w:right w:val="single" w:sz="4" w:space="0" w:color="auto"/>
            </w:tcBorders>
            <w:vAlign w:val="center"/>
          </w:tcPr>
          <w:p w:rsidR="00115B94" w:rsidRDefault="00115B94" w:rsidP="005A212C">
            <w:pPr>
              <w:tabs>
                <w:tab w:val="left" w:pos="851"/>
              </w:tabs>
              <w:rPr>
                <w:sz w:val="20"/>
                <w:szCs w:val="20"/>
              </w:rPr>
            </w:pPr>
            <w:r>
              <w:rPr>
                <w:b/>
                <w:sz w:val="20"/>
                <w:szCs w:val="20"/>
              </w:rPr>
              <w:t>Nom </w:t>
            </w:r>
            <w:r>
              <w:rPr>
                <w:sz w:val="20"/>
                <w:szCs w:val="20"/>
              </w:rPr>
              <w:t>:</w:t>
            </w:r>
            <w:r w:rsidR="00FF303F">
              <w:rPr>
                <w:sz w:val="20"/>
                <w:szCs w:val="20"/>
              </w:rPr>
              <w:t xml:space="preserve"> PARRIAUX AS</w:t>
            </w:r>
          </w:p>
          <w:p w:rsidR="00115B94" w:rsidRDefault="00115B94" w:rsidP="005A212C">
            <w:pPr>
              <w:tabs>
                <w:tab w:val="left" w:pos="851"/>
              </w:tabs>
              <w:rPr>
                <w:sz w:val="20"/>
                <w:szCs w:val="20"/>
              </w:rPr>
            </w:pPr>
          </w:p>
          <w:p w:rsidR="00115B94" w:rsidRDefault="00115B94" w:rsidP="005A212C">
            <w:pPr>
              <w:tabs>
                <w:tab w:val="left" w:pos="851"/>
              </w:tabs>
              <w:rPr>
                <w:sz w:val="20"/>
                <w:szCs w:val="20"/>
              </w:rPr>
            </w:pPr>
            <w:r>
              <w:rPr>
                <w:b/>
                <w:sz w:val="20"/>
                <w:szCs w:val="20"/>
              </w:rPr>
              <w:t>Date </w:t>
            </w:r>
            <w:r>
              <w:rPr>
                <w:sz w:val="20"/>
                <w:szCs w:val="20"/>
              </w:rPr>
              <w:t>:</w:t>
            </w:r>
            <w:r w:rsidR="00B41193">
              <w:rPr>
                <w:sz w:val="20"/>
                <w:szCs w:val="20"/>
              </w:rPr>
              <w:t xml:space="preserve"> 02/03</w:t>
            </w:r>
            <w:r w:rsidR="00FF303F">
              <w:rPr>
                <w:sz w:val="20"/>
                <w:szCs w:val="20"/>
              </w:rPr>
              <w:t>/2020</w:t>
            </w:r>
          </w:p>
          <w:p w:rsidR="00115B94" w:rsidRDefault="00115B94" w:rsidP="005A212C">
            <w:pPr>
              <w:tabs>
                <w:tab w:val="left" w:pos="851"/>
              </w:tabs>
              <w:rPr>
                <w:sz w:val="20"/>
                <w:szCs w:val="20"/>
              </w:rPr>
            </w:pPr>
          </w:p>
          <w:p w:rsidR="00115B94" w:rsidRDefault="00115B94" w:rsidP="005A212C">
            <w:pPr>
              <w:tabs>
                <w:tab w:val="left" w:pos="851"/>
              </w:tabs>
              <w:rPr>
                <w:sz w:val="20"/>
                <w:szCs w:val="20"/>
              </w:rPr>
            </w:pPr>
          </w:p>
          <w:p w:rsidR="00115B94" w:rsidRDefault="00115B94" w:rsidP="005A212C">
            <w:pPr>
              <w:tabs>
                <w:tab w:val="left" w:pos="851"/>
              </w:tabs>
              <w:rPr>
                <w:sz w:val="20"/>
                <w:szCs w:val="20"/>
              </w:rPr>
            </w:pPr>
            <w:r>
              <w:rPr>
                <w:sz w:val="20"/>
                <w:szCs w:val="20"/>
              </w:rPr>
              <w:tab/>
            </w:r>
          </w:p>
        </w:tc>
        <w:tc>
          <w:tcPr>
            <w:tcW w:w="3404" w:type="dxa"/>
            <w:tcBorders>
              <w:top w:val="single" w:sz="4" w:space="0" w:color="auto"/>
              <w:left w:val="single" w:sz="4" w:space="0" w:color="auto"/>
              <w:bottom w:val="single" w:sz="4" w:space="0" w:color="auto"/>
              <w:right w:val="single" w:sz="4" w:space="0" w:color="auto"/>
            </w:tcBorders>
            <w:hideMark/>
          </w:tcPr>
          <w:p w:rsidR="00F42212" w:rsidRDefault="00115B94" w:rsidP="00124165">
            <w:pPr>
              <w:tabs>
                <w:tab w:val="left" w:pos="851"/>
              </w:tabs>
              <w:rPr>
                <w:b/>
                <w:sz w:val="20"/>
                <w:szCs w:val="20"/>
              </w:rPr>
            </w:pPr>
            <w:r>
              <w:rPr>
                <w:b/>
                <w:sz w:val="20"/>
                <w:szCs w:val="20"/>
              </w:rPr>
              <w:t>Nom :</w:t>
            </w:r>
          </w:p>
          <w:p w:rsidR="00FF303F" w:rsidRDefault="00FF303F" w:rsidP="005A212C">
            <w:pPr>
              <w:tabs>
                <w:tab w:val="left" w:pos="851"/>
              </w:tabs>
              <w:rPr>
                <w:b/>
                <w:sz w:val="20"/>
                <w:szCs w:val="20"/>
              </w:rPr>
            </w:pPr>
          </w:p>
          <w:p w:rsidR="00115B94" w:rsidRDefault="00115B94" w:rsidP="005A212C">
            <w:pPr>
              <w:tabs>
                <w:tab w:val="left" w:pos="851"/>
              </w:tabs>
              <w:rPr>
                <w:b/>
                <w:sz w:val="20"/>
                <w:szCs w:val="20"/>
              </w:rPr>
            </w:pPr>
            <w:r>
              <w:rPr>
                <w:b/>
                <w:sz w:val="20"/>
                <w:szCs w:val="20"/>
              </w:rPr>
              <w:tab/>
            </w:r>
          </w:p>
          <w:p w:rsidR="00115B94" w:rsidRDefault="00115B94" w:rsidP="005A212C">
            <w:pPr>
              <w:tabs>
                <w:tab w:val="left" w:pos="851"/>
              </w:tabs>
              <w:rPr>
                <w:sz w:val="20"/>
                <w:szCs w:val="20"/>
              </w:rPr>
            </w:pPr>
            <w:r>
              <w:rPr>
                <w:b/>
                <w:sz w:val="20"/>
                <w:szCs w:val="20"/>
              </w:rPr>
              <w:t>Date :</w:t>
            </w:r>
            <w:r>
              <w:rPr>
                <w:b/>
                <w:sz w:val="20"/>
                <w:szCs w:val="20"/>
              </w:rPr>
              <w:tab/>
            </w:r>
          </w:p>
        </w:tc>
        <w:tc>
          <w:tcPr>
            <w:tcW w:w="3435" w:type="dxa"/>
            <w:tcBorders>
              <w:top w:val="single" w:sz="4" w:space="0" w:color="auto"/>
              <w:left w:val="single" w:sz="4" w:space="0" w:color="auto"/>
              <w:bottom w:val="single" w:sz="4" w:space="0" w:color="auto"/>
              <w:right w:val="single" w:sz="4" w:space="0" w:color="auto"/>
            </w:tcBorders>
          </w:tcPr>
          <w:p w:rsidR="00115B94" w:rsidRDefault="00115B94" w:rsidP="005A212C">
            <w:pPr>
              <w:tabs>
                <w:tab w:val="left" w:pos="952"/>
              </w:tabs>
              <w:rPr>
                <w:sz w:val="20"/>
                <w:szCs w:val="20"/>
              </w:rPr>
            </w:pPr>
            <w:r>
              <w:rPr>
                <w:b/>
                <w:sz w:val="20"/>
                <w:szCs w:val="20"/>
              </w:rPr>
              <w:t>Nom </w:t>
            </w:r>
            <w:r>
              <w:rPr>
                <w:sz w:val="20"/>
                <w:szCs w:val="20"/>
              </w:rPr>
              <w:t>:</w:t>
            </w:r>
            <w:r>
              <w:rPr>
                <w:sz w:val="20"/>
                <w:szCs w:val="20"/>
              </w:rPr>
              <w:tab/>
            </w:r>
          </w:p>
          <w:p w:rsidR="00115B94" w:rsidRDefault="00115B94" w:rsidP="005A212C">
            <w:pPr>
              <w:tabs>
                <w:tab w:val="left" w:pos="952"/>
              </w:tabs>
              <w:rPr>
                <w:sz w:val="20"/>
                <w:szCs w:val="20"/>
              </w:rPr>
            </w:pPr>
          </w:p>
          <w:p w:rsidR="00115B94" w:rsidRDefault="00115B94" w:rsidP="005A212C">
            <w:pPr>
              <w:tabs>
                <w:tab w:val="left" w:pos="952"/>
              </w:tabs>
              <w:rPr>
                <w:sz w:val="20"/>
                <w:szCs w:val="20"/>
              </w:rPr>
            </w:pPr>
            <w:r>
              <w:rPr>
                <w:b/>
                <w:sz w:val="20"/>
                <w:szCs w:val="20"/>
              </w:rPr>
              <w:t>Date </w:t>
            </w:r>
            <w:r>
              <w:rPr>
                <w:sz w:val="20"/>
                <w:szCs w:val="20"/>
              </w:rPr>
              <w:t>:</w:t>
            </w:r>
            <w:r>
              <w:rPr>
                <w:sz w:val="20"/>
                <w:szCs w:val="20"/>
              </w:rPr>
              <w:tab/>
            </w:r>
          </w:p>
        </w:tc>
      </w:tr>
    </w:tbl>
    <w:p w:rsidR="007D7CD4" w:rsidRPr="00BB3700" w:rsidRDefault="007D7CD4" w:rsidP="005B7FEB"/>
    <w:sectPr w:rsidR="007D7CD4" w:rsidRPr="00BB3700" w:rsidSect="000A58E1">
      <w:headerReference w:type="default" r:id="rId10"/>
      <w:footerReference w:type="default" r:id="rId11"/>
      <w:pgSz w:w="11906" w:h="16838" w:code="9"/>
      <w:pgMar w:top="1134" w:right="1134" w:bottom="709"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44" w:rsidRDefault="00412644">
      <w:r>
        <w:separator/>
      </w:r>
    </w:p>
  </w:endnote>
  <w:endnote w:type="continuationSeparator" w:id="0">
    <w:p w:rsidR="00412644" w:rsidRDefault="0041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8E" w:rsidRPr="00F173B1" w:rsidRDefault="00F173B1" w:rsidP="00F173B1">
    <w:pPr>
      <w:pStyle w:val="Pieddepage"/>
      <w:jc w:val="right"/>
      <w:rPr>
        <w:rFonts w:asciiTheme="minorHAnsi" w:hAnsiTheme="minorHAnsi" w:cstheme="minorHAnsi"/>
        <w:i/>
        <w:color w:val="A6A6A6" w:themeColor="background1" w:themeShade="A6"/>
        <w:sz w:val="20"/>
      </w:rPr>
    </w:pPr>
    <w:r w:rsidRPr="00F173B1">
      <w:rPr>
        <w:rFonts w:asciiTheme="minorHAnsi" w:hAnsiTheme="minorHAnsi" w:cstheme="minorHAnsi"/>
        <w:i/>
        <w:color w:val="A6A6A6" w:themeColor="background1" w:themeShade="A6"/>
        <w:sz w:val="20"/>
      </w:rPr>
      <w:t xml:space="preserve">Page </w:t>
    </w:r>
    <w:r w:rsidRPr="00F173B1">
      <w:rPr>
        <w:rFonts w:asciiTheme="minorHAnsi" w:hAnsiTheme="minorHAnsi" w:cstheme="minorHAnsi"/>
        <w:b/>
        <w:i/>
        <w:color w:val="A6A6A6" w:themeColor="background1" w:themeShade="A6"/>
        <w:sz w:val="20"/>
      </w:rPr>
      <w:fldChar w:fldCharType="begin"/>
    </w:r>
    <w:r w:rsidRPr="00F173B1">
      <w:rPr>
        <w:rFonts w:asciiTheme="minorHAnsi" w:hAnsiTheme="minorHAnsi" w:cstheme="minorHAnsi"/>
        <w:b/>
        <w:i/>
        <w:color w:val="A6A6A6" w:themeColor="background1" w:themeShade="A6"/>
        <w:sz w:val="20"/>
      </w:rPr>
      <w:instrText>PAGE  \* Arabic  \* MERGEFORMAT</w:instrText>
    </w:r>
    <w:r w:rsidRPr="00F173B1">
      <w:rPr>
        <w:rFonts w:asciiTheme="minorHAnsi" w:hAnsiTheme="minorHAnsi" w:cstheme="minorHAnsi"/>
        <w:b/>
        <w:i/>
        <w:color w:val="A6A6A6" w:themeColor="background1" w:themeShade="A6"/>
        <w:sz w:val="20"/>
      </w:rPr>
      <w:fldChar w:fldCharType="separate"/>
    </w:r>
    <w:r w:rsidR="00CE60FB">
      <w:rPr>
        <w:rFonts w:asciiTheme="minorHAnsi" w:hAnsiTheme="minorHAnsi" w:cstheme="minorHAnsi"/>
        <w:b/>
        <w:i/>
        <w:noProof/>
        <w:color w:val="A6A6A6" w:themeColor="background1" w:themeShade="A6"/>
        <w:sz w:val="20"/>
      </w:rPr>
      <w:t>2</w:t>
    </w:r>
    <w:r w:rsidRPr="00F173B1">
      <w:rPr>
        <w:rFonts w:asciiTheme="minorHAnsi" w:hAnsiTheme="minorHAnsi" w:cstheme="minorHAnsi"/>
        <w:b/>
        <w:i/>
        <w:color w:val="A6A6A6" w:themeColor="background1" w:themeShade="A6"/>
        <w:sz w:val="20"/>
      </w:rPr>
      <w:fldChar w:fldCharType="end"/>
    </w:r>
    <w:r w:rsidRPr="00F173B1">
      <w:rPr>
        <w:rFonts w:asciiTheme="minorHAnsi" w:hAnsiTheme="minorHAnsi" w:cstheme="minorHAnsi"/>
        <w:i/>
        <w:color w:val="A6A6A6" w:themeColor="background1" w:themeShade="A6"/>
        <w:sz w:val="20"/>
      </w:rPr>
      <w:t xml:space="preserve"> sur </w:t>
    </w:r>
    <w:r w:rsidRPr="00F173B1">
      <w:rPr>
        <w:rFonts w:asciiTheme="minorHAnsi" w:hAnsiTheme="minorHAnsi" w:cstheme="minorHAnsi"/>
        <w:b/>
        <w:i/>
        <w:color w:val="A6A6A6" w:themeColor="background1" w:themeShade="A6"/>
        <w:sz w:val="20"/>
      </w:rPr>
      <w:fldChar w:fldCharType="begin"/>
    </w:r>
    <w:r w:rsidRPr="00F173B1">
      <w:rPr>
        <w:rFonts w:asciiTheme="minorHAnsi" w:hAnsiTheme="minorHAnsi" w:cstheme="minorHAnsi"/>
        <w:b/>
        <w:i/>
        <w:color w:val="A6A6A6" w:themeColor="background1" w:themeShade="A6"/>
        <w:sz w:val="20"/>
      </w:rPr>
      <w:instrText>NUMPAGES  \* Arabic  \* MERGEFORMAT</w:instrText>
    </w:r>
    <w:r w:rsidRPr="00F173B1">
      <w:rPr>
        <w:rFonts w:asciiTheme="minorHAnsi" w:hAnsiTheme="minorHAnsi" w:cstheme="minorHAnsi"/>
        <w:b/>
        <w:i/>
        <w:color w:val="A6A6A6" w:themeColor="background1" w:themeShade="A6"/>
        <w:sz w:val="20"/>
      </w:rPr>
      <w:fldChar w:fldCharType="separate"/>
    </w:r>
    <w:r w:rsidR="00CE60FB">
      <w:rPr>
        <w:rFonts w:asciiTheme="minorHAnsi" w:hAnsiTheme="minorHAnsi" w:cstheme="minorHAnsi"/>
        <w:b/>
        <w:i/>
        <w:noProof/>
        <w:color w:val="A6A6A6" w:themeColor="background1" w:themeShade="A6"/>
        <w:sz w:val="20"/>
      </w:rPr>
      <w:t>4</w:t>
    </w:r>
    <w:r w:rsidRPr="00F173B1">
      <w:rPr>
        <w:rFonts w:asciiTheme="minorHAnsi" w:hAnsiTheme="minorHAnsi" w:cstheme="minorHAnsi"/>
        <w:b/>
        <w:i/>
        <w:color w:val="A6A6A6" w:themeColor="background1" w:themeShade="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44" w:rsidRDefault="00412644">
      <w:r>
        <w:separator/>
      </w:r>
    </w:p>
  </w:footnote>
  <w:footnote w:type="continuationSeparator" w:id="0">
    <w:p w:rsidR="00412644" w:rsidRDefault="00412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986" w:type="dxa"/>
      <w:jc w:val="center"/>
      <w:tblInd w:w="142" w:type="dxa"/>
      <w:tblLayout w:type="fixed"/>
      <w:tblLook w:val="04A0" w:firstRow="1" w:lastRow="0" w:firstColumn="1" w:lastColumn="0" w:noHBand="0" w:noVBand="1"/>
    </w:tblPr>
    <w:tblGrid>
      <w:gridCol w:w="3260"/>
      <w:gridCol w:w="4536"/>
      <w:gridCol w:w="3190"/>
    </w:tblGrid>
    <w:tr w:rsidR="00F173B1" w:rsidTr="00895D1F">
      <w:trPr>
        <w:trHeight w:val="405"/>
        <w:jc w:val="center"/>
      </w:trPr>
      <w:tc>
        <w:tcPr>
          <w:tcW w:w="3260" w:type="dxa"/>
          <w:vMerge w:val="restart"/>
        </w:tcPr>
        <w:p w:rsidR="00F173B1" w:rsidRDefault="00D31397" w:rsidP="00F173B1">
          <w:pPr>
            <w:pStyle w:val="En-tte"/>
            <w:jc w:val="center"/>
          </w:pPr>
          <w:r>
            <w:rPr>
              <w:noProof/>
            </w:rPr>
            <w:drawing>
              <wp:inline distT="0" distB="0" distL="0" distR="0" wp14:anchorId="54132390" wp14:editId="7D4829DE">
                <wp:extent cx="1885950" cy="4960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_Juralliance.jpg"/>
                        <pic:cNvPicPr/>
                      </pic:nvPicPr>
                      <pic:blipFill>
                        <a:blip r:embed="rId1">
                          <a:extLst>
                            <a:ext uri="{28A0092B-C50C-407E-A947-70E740481C1C}">
                              <a14:useLocalDpi xmlns:a14="http://schemas.microsoft.com/office/drawing/2010/main" val="0"/>
                            </a:ext>
                          </a:extLst>
                        </a:blip>
                        <a:stretch>
                          <a:fillRect/>
                        </a:stretch>
                      </pic:blipFill>
                      <pic:spPr>
                        <a:xfrm>
                          <a:off x="0" y="0"/>
                          <a:ext cx="1889508" cy="496990"/>
                        </a:xfrm>
                        <a:prstGeom prst="rect">
                          <a:avLst/>
                        </a:prstGeom>
                      </pic:spPr>
                    </pic:pic>
                  </a:graphicData>
                </a:graphic>
              </wp:inline>
            </w:drawing>
          </w:r>
        </w:p>
      </w:tc>
      <w:tc>
        <w:tcPr>
          <w:tcW w:w="4536" w:type="dxa"/>
        </w:tcPr>
        <w:p w:rsidR="00F173B1" w:rsidRPr="00F173B1" w:rsidRDefault="006C1821" w:rsidP="00F173B1">
          <w:pPr>
            <w:pStyle w:val="En-tte"/>
            <w:jc w:val="center"/>
            <w:rPr>
              <w:rFonts w:ascii="Arial Black" w:hAnsi="Arial Black"/>
              <w:b/>
            </w:rPr>
          </w:pPr>
          <w:r>
            <w:rPr>
              <w:rFonts w:ascii="Arial Black" w:hAnsi="Arial Black"/>
              <w:b/>
              <w:sz w:val="28"/>
            </w:rPr>
            <w:t xml:space="preserve">GUIDE </w:t>
          </w:r>
        </w:p>
      </w:tc>
      <w:tc>
        <w:tcPr>
          <w:tcW w:w="3190" w:type="dxa"/>
          <w:vMerge w:val="restart"/>
        </w:tcPr>
        <w:p w:rsidR="00F173B1" w:rsidRDefault="00F173B1" w:rsidP="00F173B1">
          <w:pPr>
            <w:pStyle w:val="En-tte"/>
            <w:ind w:left="602"/>
            <w:rPr>
              <w:rFonts w:asciiTheme="minorHAnsi" w:hAnsiTheme="minorHAnsi" w:cstheme="minorHAnsi"/>
              <w:b/>
            </w:rPr>
          </w:pPr>
          <w:r>
            <w:rPr>
              <w:rFonts w:asciiTheme="minorHAnsi" w:hAnsiTheme="minorHAnsi" w:cstheme="minorHAnsi"/>
              <w:b/>
            </w:rPr>
            <w:t>N° : 1</w:t>
          </w:r>
        </w:p>
        <w:p w:rsidR="00F173B1" w:rsidRDefault="00F173B1" w:rsidP="00F173B1">
          <w:pPr>
            <w:pStyle w:val="En-tte"/>
            <w:ind w:left="602"/>
            <w:rPr>
              <w:rFonts w:asciiTheme="minorHAnsi" w:hAnsiTheme="minorHAnsi" w:cstheme="minorHAnsi"/>
              <w:b/>
            </w:rPr>
          </w:pPr>
          <w:r>
            <w:rPr>
              <w:rFonts w:asciiTheme="minorHAnsi" w:hAnsiTheme="minorHAnsi" w:cstheme="minorHAnsi"/>
              <w:b/>
            </w:rPr>
            <w:t>Version : 1.1</w:t>
          </w:r>
        </w:p>
        <w:p w:rsidR="00F173B1" w:rsidRPr="00F173B1" w:rsidRDefault="00F173B1" w:rsidP="002C020A">
          <w:pPr>
            <w:pStyle w:val="En-tte"/>
            <w:ind w:left="602"/>
            <w:rPr>
              <w:rFonts w:asciiTheme="minorHAnsi" w:hAnsiTheme="minorHAnsi" w:cstheme="minorHAnsi"/>
              <w:b/>
            </w:rPr>
          </w:pPr>
          <w:r>
            <w:rPr>
              <w:rFonts w:asciiTheme="minorHAnsi" w:hAnsiTheme="minorHAnsi" w:cstheme="minorHAnsi"/>
              <w:b/>
            </w:rPr>
            <w:t xml:space="preserve">Date : </w:t>
          </w:r>
          <w:r w:rsidR="002C020A">
            <w:rPr>
              <w:rFonts w:asciiTheme="minorHAnsi" w:hAnsiTheme="minorHAnsi" w:cstheme="minorHAnsi"/>
              <w:b/>
            </w:rPr>
            <w:t>02/03</w:t>
          </w:r>
          <w:r w:rsidR="0090626E">
            <w:rPr>
              <w:rFonts w:asciiTheme="minorHAnsi" w:hAnsiTheme="minorHAnsi" w:cstheme="minorHAnsi"/>
              <w:b/>
            </w:rPr>
            <w:t>/2020</w:t>
          </w:r>
        </w:p>
      </w:tc>
    </w:tr>
    <w:tr w:rsidR="00F173B1" w:rsidTr="00895D1F">
      <w:trPr>
        <w:trHeight w:val="480"/>
        <w:jc w:val="center"/>
      </w:trPr>
      <w:tc>
        <w:tcPr>
          <w:tcW w:w="3260" w:type="dxa"/>
          <w:vMerge/>
        </w:tcPr>
        <w:p w:rsidR="00F173B1" w:rsidRDefault="00F173B1" w:rsidP="00F173B1">
          <w:pPr>
            <w:pStyle w:val="En-tte"/>
            <w:jc w:val="center"/>
            <w:rPr>
              <w:noProof/>
            </w:rPr>
          </w:pPr>
        </w:p>
      </w:tc>
      <w:tc>
        <w:tcPr>
          <w:tcW w:w="4536" w:type="dxa"/>
          <w:vMerge w:val="restart"/>
          <w:vAlign w:val="center"/>
        </w:tcPr>
        <w:p w:rsidR="00F173B1" w:rsidRPr="00F173B1" w:rsidRDefault="00DE4A42" w:rsidP="00F173B1">
          <w:pPr>
            <w:pStyle w:val="En-tte"/>
            <w:jc w:val="center"/>
            <w:rPr>
              <w:rFonts w:ascii="Arial Black" w:hAnsi="Arial Black"/>
              <w:b/>
              <w:sz w:val="28"/>
            </w:rPr>
          </w:pPr>
          <w:r>
            <w:rPr>
              <w:rFonts w:ascii="Arial Black" w:hAnsi="Arial Black"/>
              <w:b/>
              <w:sz w:val="24"/>
            </w:rPr>
            <w:t xml:space="preserve">CONDUITE A TENIR FACE A UN RISQUE </w:t>
          </w:r>
        </w:p>
      </w:tc>
      <w:tc>
        <w:tcPr>
          <w:tcW w:w="3190" w:type="dxa"/>
          <w:vMerge/>
        </w:tcPr>
        <w:p w:rsidR="00F173B1" w:rsidRDefault="00F173B1">
          <w:pPr>
            <w:pStyle w:val="En-tte"/>
            <w:rPr>
              <w:rFonts w:asciiTheme="minorHAnsi" w:hAnsiTheme="minorHAnsi" w:cstheme="minorHAnsi"/>
              <w:b/>
            </w:rPr>
          </w:pPr>
        </w:p>
      </w:tc>
    </w:tr>
    <w:tr w:rsidR="00F173B1" w:rsidTr="00895D1F">
      <w:trPr>
        <w:jc w:val="center"/>
      </w:trPr>
      <w:tc>
        <w:tcPr>
          <w:tcW w:w="3260" w:type="dxa"/>
        </w:tcPr>
        <w:p w:rsidR="00F173B1" w:rsidRPr="00F173B1" w:rsidRDefault="008E630C" w:rsidP="0090626E">
          <w:pPr>
            <w:pStyle w:val="En-tte"/>
            <w:jc w:val="center"/>
            <w:rPr>
              <w:rFonts w:asciiTheme="minorHAnsi" w:hAnsiTheme="minorHAnsi" w:cstheme="minorHAnsi"/>
              <w:b/>
            </w:rPr>
          </w:pPr>
          <w:r>
            <w:rPr>
              <w:rFonts w:asciiTheme="minorHAnsi" w:hAnsiTheme="minorHAnsi" w:cstheme="minorHAnsi"/>
              <w:b/>
            </w:rPr>
            <w:t>Service</w:t>
          </w:r>
          <w:r w:rsidR="0090626E">
            <w:rPr>
              <w:rFonts w:asciiTheme="minorHAnsi" w:hAnsiTheme="minorHAnsi" w:cstheme="minorHAnsi"/>
              <w:b/>
            </w:rPr>
            <w:t xml:space="preserve"> Technique</w:t>
          </w:r>
        </w:p>
      </w:tc>
      <w:tc>
        <w:tcPr>
          <w:tcW w:w="4536" w:type="dxa"/>
          <w:vMerge/>
        </w:tcPr>
        <w:p w:rsidR="00F173B1" w:rsidRDefault="00F173B1">
          <w:pPr>
            <w:pStyle w:val="En-tte"/>
          </w:pPr>
        </w:p>
      </w:tc>
      <w:tc>
        <w:tcPr>
          <w:tcW w:w="3190" w:type="dxa"/>
        </w:tcPr>
        <w:p w:rsidR="00281668" w:rsidRPr="00281668" w:rsidRDefault="0090626E" w:rsidP="0090626E">
          <w:pPr>
            <w:pStyle w:val="En-tte"/>
            <w:jc w:val="center"/>
            <w:rPr>
              <w:b/>
            </w:rPr>
          </w:pPr>
          <w:r>
            <w:rPr>
              <w:b/>
            </w:rPr>
            <w:t>Hygiène</w:t>
          </w:r>
        </w:p>
      </w:tc>
    </w:tr>
  </w:tbl>
  <w:p w:rsidR="00F173B1" w:rsidRDefault="00F173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6516"/>
    <w:multiLevelType w:val="hybridMultilevel"/>
    <w:tmpl w:val="210C5536"/>
    <w:lvl w:ilvl="0" w:tplc="FF586AF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AB629F"/>
    <w:multiLevelType w:val="hybridMultilevel"/>
    <w:tmpl w:val="8FCAE14C"/>
    <w:lvl w:ilvl="0" w:tplc="516AAA0E">
      <w:numFmt w:val="bullet"/>
      <w:lvlText w:val="-"/>
      <w:lvlJc w:val="left"/>
      <w:pPr>
        <w:tabs>
          <w:tab w:val="num" w:pos="720"/>
        </w:tabs>
        <w:ind w:left="720" w:hanging="360"/>
      </w:pPr>
      <w:rPr>
        <w:rFonts w:ascii="Verdana" w:eastAsia="Times New Roman" w:hAnsi="Verdan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91D1DEF"/>
    <w:multiLevelType w:val="hybridMultilevel"/>
    <w:tmpl w:val="1DBADF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DA32EE5"/>
    <w:multiLevelType w:val="hybridMultilevel"/>
    <w:tmpl w:val="94D40C4A"/>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2CA73CEA"/>
    <w:multiLevelType w:val="hybridMultilevel"/>
    <w:tmpl w:val="235269B4"/>
    <w:lvl w:ilvl="0" w:tplc="040C000F">
      <w:start w:val="1"/>
      <w:numFmt w:val="decimal"/>
      <w:lvlText w:val="%1."/>
      <w:lvlJc w:val="left"/>
      <w:pPr>
        <w:tabs>
          <w:tab w:val="num" w:pos="1211"/>
        </w:tabs>
        <w:ind w:left="1211" w:hanging="360"/>
      </w:p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5">
    <w:nsid w:val="2F823AF8"/>
    <w:multiLevelType w:val="hybridMultilevel"/>
    <w:tmpl w:val="F28A44BC"/>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3D3562D3"/>
    <w:multiLevelType w:val="hybridMultilevel"/>
    <w:tmpl w:val="7ED2DC26"/>
    <w:lvl w:ilvl="0" w:tplc="780C00B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B0366B"/>
    <w:multiLevelType w:val="hybridMultilevel"/>
    <w:tmpl w:val="A864B058"/>
    <w:lvl w:ilvl="0" w:tplc="516AAA0E">
      <w:numFmt w:val="bullet"/>
      <w:lvlText w:val="-"/>
      <w:lvlJc w:val="left"/>
      <w:pPr>
        <w:tabs>
          <w:tab w:val="num" w:pos="720"/>
        </w:tabs>
        <w:ind w:left="720" w:hanging="360"/>
      </w:pPr>
      <w:rPr>
        <w:rFonts w:ascii="Verdana" w:eastAsia="Times New Roman" w:hAnsi="Verdana" w:cs="Times New Roman" w:hint="default"/>
      </w:rPr>
    </w:lvl>
    <w:lvl w:ilvl="1" w:tplc="040C0003">
      <w:start w:val="1"/>
      <w:numFmt w:val="decimal"/>
      <w:lvlText w:val="%2."/>
      <w:lvlJc w:val="left"/>
      <w:pPr>
        <w:tabs>
          <w:tab w:val="num" w:pos="1005"/>
        </w:tabs>
        <w:ind w:left="1005" w:hanging="360"/>
      </w:pPr>
    </w:lvl>
    <w:lvl w:ilvl="2" w:tplc="040C0005">
      <w:start w:val="1"/>
      <w:numFmt w:val="decimal"/>
      <w:lvlText w:val="%3."/>
      <w:lvlJc w:val="left"/>
      <w:pPr>
        <w:tabs>
          <w:tab w:val="num" w:pos="1725"/>
        </w:tabs>
        <w:ind w:left="1725" w:hanging="360"/>
      </w:pPr>
    </w:lvl>
    <w:lvl w:ilvl="3" w:tplc="040C0001">
      <w:start w:val="1"/>
      <w:numFmt w:val="decimal"/>
      <w:lvlText w:val="%4."/>
      <w:lvlJc w:val="left"/>
      <w:pPr>
        <w:tabs>
          <w:tab w:val="num" w:pos="2445"/>
        </w:tabs>
        <w:ind w:left="2445" w:hanging="360"/>
      </w:pPr>
    </w:lvl>
    <w:lvl w:ilvl="4" w:tplc="040C0003">
      <w:start w:val="1"/>
      <w:numFmt w:val="decimal"/>
      <w:lvlText w:val="%5."/>
      <w:lvlJc w:val="left"/>
      <w:pPr>
        <w:tabs>
          <w:tab w:val="num" w:pos="3165"/>
        </w:tabs>
        <w:ind w:left="3165" w:hanging="360"/>
      </w:pPr>
    </w:lvl>
    <w:lvl w:ilvl="5" w:tplc="040C0005">
      <w:start w:val="1"/>
      <w:numFmt w:val="decimal"/>
      <w:lvlText w:val="%6."/>
      <w:lvlJc w:val="left"/>
      <w:pPr>
        <w:tabs>
          <w:tab w:val="num" w:pos="3885"/>
        </w:tabs>
        <w:ind w:left="3885" w:hanging="360"/>
      </w:pPr>
    </w:lvl>
    <w:lvl w:ilvl="6" w:tplc="040C0001">
      <w:start w:val="1"/>
      <w:numFmt w:val="decimal"/>
      <w:lvlText w:val="%7."/>
      <w:lvlJc w:val="left"/>
      <w:pPr>
        <w:tabs>
          <w:tab w:val="num" w:pos="4605"/>
        </w:tabs>
        <w:ind w:left="4605" w:hanging="360"/>
      </w:pPr>
    </w:lvl>
    <w:lvl w:ilvl="7" w:tplc="040C0003">
      <w:start w:val="1"/>
      <w:numFmt w:val="decimal"/>
      <w:lvlText w:val="%8."/>
      <w:lvlJc w:val="left"/>
      <w:pPr>
        <w:tabs>
          <w:tab w:val="num" w:pos="5325"/>
        </w:tabs>
        <w:ind w:left="5325" w:hanging="360"/>
      </w:pPr>
    </w:lvl>
    <w:lvl w:ilvl="8" w:tplc="040C0005">
      <w:start w:val="1"/>
      <w:numFmt w:val="decimal"/>
      <w:lvlText w:val="%9."/>
      <w:lvlJc w:val="left"/>
      <w:pPr>
        <w:tabs>
          <w:tab w:val="num" w:pos="6045"/>
        </w:tabs>
        <w:ind w:left="6045" w:hanging="360"/>
      </w:pPr>
    </w:lvl>
  </w:abstractNum>
  <w:abstractNum w:abstractNumId="8">
    <w:nsid w:val="573E3C37"/>
    <w:multiLevelType w:val="hybridMultilevel"/>
    <w:tmpl w:val="0BE6D364"/>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nsid w:val="5BD662F4"/>
    <w:multiLevelType w:val="hybridMultilevel"/>
    <w:tmpl w:val="437427C0"/>
    <w:lvl w:ilvl="0" w:tplc="4BF2D6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CFB53CC"/>
    <w:multiLevelType w:val="hybridMultilevel"/>
    <w:tmpl w:val="AAEC9202"/>
    <w:lvl w:ilvl="0" w:tplc="780C00B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7D1A26"/>
    <w:multiLevelType w:val="multilevel"/>
    <w:tmpl w:val="C032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47BF4"/>
    <w:multiLevelType w:val="hybridMultilevel"/>
    <w:tmpl w:val="53D43C8A"/>
    <w:lvl w:ilvl="0" w:tplc="A1A0FD92">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F247A1"/>
    <w:multiLevelType w:val="hybridMultilevel"/>
    <w:tmpl w:val="E43083B8"/>
    <w:lvl w:ilvl="0" w:tplc="9060567E">
      <w:start w:val="1"/>
      <w:numFmt w:val="upperLetter"/>
      <w:lvlText w:val="%1."/>
      <w:lvlJc w:val="left"/>
      <w:pPr>
        <w:tabs>
          <w:tab w:val="num" w:pos="927"/>
        </w:tabs>
        <w:ind w:left="927" w:hanging="360"/>
      </w:pPr>
      <w:rPr>
        <w:rFonts w:ascii="Calibri" w:eastAsia="Calibri" w:hAnsi="Calibri" w:cs="Times New Roman"/>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2"/>
  </w:num>
  <w:num w:numId="7">
    <w:abstractNumId w:val="9"/>
  </w:num>
  <w:num w:numId="8">
    <w:abstractNumId w:val="11"/>
  </w:num>
  <w:num w:numId="9">
    <w:abstractNumId w:val="12"/>
  </w:num>
  <w:num w:numId="10">
    <w:abstractNumId w:val="6"/>
  </w:num>
  <w:num w:numId="11">
    <w:abstractNumId w:val="1"/>
  </w:num>
  <w:num w:numId="12">
    <w:abstractNumId w:val="8"/>
  </w:num>
  <w:num w:numId="13">
    <w:abstractNumId w:val="5"/>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2E"/>
    <w:rsid w:val="00031026"/>
    <w:rsid w:val="0004147F"/>
    <w:rsid w:val="0004527C"/>
    <w:rsid w:val="00080B5A"/>
    <w:rsid w:val="000A3727"/>
    <w:rsid w:val="000A58E1"/>
    <w:rsid w:val="000B3200"/>
    <w:rsid w:val="000C7BF9"/>
    <w:rsid w:val="000E373B"/>
    <w:rsid w:val="000E41EB"/>
    <w:rsid w:val="000E6C21"/>
    <w:rsid w:val="00115B94"/>
    <w:rsid w:val="00124165"/>
    <w:rsid w:val="00133760"/>
    <w:rsid w:val="001360D4"/>
    <w:rsid w:val="00152C55"/>
    <w:rsid w:val="00162240"/>
    <w:rsid w:val="001818B1"/>
    <w:rsid w:val="00182BB9"/>
    <w:rsid w:val="00196B4C"/>
    <w:rsid w:val="00196F1A"/>
    <w:rsid w:val="001B2EF3"/>
    <w:rsid w:val="001C66FA"/>
    <w:rsid w:val="001D1CAD"/>
    <w:rsid w:val="00202071"/>
    <w:rsid w:val="00205A41"/>
    <w:rsid w:val="0025283B"/>
    <w:rsid w:val="00270AFE"/>
    <w:rsid w:val="00281668"/>
    <w:rsid w:val="00286D48"/>
    <w:rsid w:val="002B6ABD"/>
    <w:rsid w:val="002C020A"/>
    <w:rsid w:val="002F2317"/>
    <w:rsid w:val="002F358F"/>
    <w:rsid w:val="002F51F2"/>
    <w:rsid w:val="00327DA9"/>
    <w:rsid w:val="00350BDE"/>
    <w:rsid w:val="00350E1A"/>
    <w:rsid w:val="00365C46"/>
    <w:rsid w:val="00374BE9"/>
    <w:rsid w:val="00380001"/>
    <w:rsid w:val="003A4CA9"/>
    <w:rsid w:val="003C46AB"/>
    <w:rsid w:val="003C4B73"/>
    <w:rsid w:val="00412644"/>
    <w:rsid w:val="004234C7"/>
    <w:rsid w:val="00432950"/>
    <w:rsid w:val="0046740A"/>
    <w:rsid w:val="004834CF"/>
    <w:rsid w:val="00491CB6"/>
    <w:rsid w:val="00493B4D"/>
    <w:rsid w:val="00493F2D"/>
    <w:rsid w:val="004A03DD"/>
    <w:rsid w:val="004E3530"/>
    <w:rsid w:val="004F0048"/>
    <w:rsid w:val="00504A7B"/>
    <w:rsid w:val="00511046"/>
    <w:rsid w:val="005227CE"/>
    <w:rsid w:val="00531BB1"/>
    <w:rsid w:val="005431C6"/>
    <w:rsid w:val="005608B8"/>
    <w:rsid w:val="005973EF"/>
    <w:rsid w:val="005A7D2F"/>
    <w:rsid w:val="005B7FEB"/>
    <w:rsid w:val="005D7899"/>
    <w:rsid w:val="005F17A5"/>
    <w:rsid w:val="00624A36"/>
    <w:rsid w:val="00624C79"/>
    <w:rsid w:val="00631DE9"/>
    <w:rsid w:val="0063592A"/>
    <w:rsid w:val="00645999"/>
    <w:rsid w:val="00670779"/>
    <w:rsid w:val="006A63A7"/>
    <w:rsid w:val="006B560C"/>
    <w:rsid w:val="006B6A7D"/>
    <w:rsid w:val="006C1821"/>
    <w:rsid w:val="006C25BB"/>
    <w:rsid w:val="006F2816"/>
    <w:rsid w:val="00713D0B"/>
    <w:rsid w:val="0078188E"/>
    <w:rsid w:val="0079654F"/>
    <w:rsid w:val="007C079F"/>
    <w:rsid w:val="007D3DFF"/>
    <w:rsid w:val="007D7CD4"/>
    <w:rsid w:val="007E03B5"/>
    <w:rsid w:val="00800CB1"/>
    <w:rsid w:val="00820B63"/>
    <w:rsid w:val="00841F70"/>
    <w:rsid w:val="00863204"/>
    <w:rsid w:val="00886659"/>
    <w:rsid w:val="008929C9"/>
    <w:rsid w:val="00895D1F"/>
    <w:rsid w:val="008A0F37"/>
    <w:rsid w:val="008B3B65"/>
    <w:rsid w:val="008D49AA"/>
    <w:rsid w:val="008D5F7F"/>
    <w:rsid w:val="008E630C"/>
    <w:rsid w:val="008F742E"/>
    <w:rsid w:val="00901C50"/>
    <w:rsid w:val="0090626E"/>
    <w:rsid w:val="0094362B"/>
    <w:rsid w:val="00957CF1"/>
    <w:rsid w:val="00996AC8"/>
    <w:rsid w:val="009A5BEB"/>
    <w:rsid w:val="009C24C1"/>
    <w:rsid w:val="009F78D2"/>
    <w:rsid w:val="00A0565B"/>
    <w:rsid w:val="00A55228"/>
    <w:rsid w:val="00A56494"/>
    <w:rsid w:val="00A6589E"/>
    <w:rsid w:val="00A82B2C"/>
    <w:rsid w:val="00A9197C"/>
    <w:rsid w:val="00A92AF5"/>
    <w:rsid w:val="00A95D54"/>
    <w:rsid w:val="00A977BD"/>
    <w:rsid w:val="00AA0C6C"/>
    <w:rsid w:val="00AA6231"/>
    <w:rsid w:val="00B07817"/>
    <w:rsid w:val="00B41193"/>
    <w:rsid w:val="00B41EC8"/>
    <w:rsid w:val="00B4654D"/>
    <w:rsid w:val="00B5761B"/>
    <w:rsid w:val="00B82C72"/>
    <w:rsid w:val="00B86EB0"/>
    <w:rsid w:val="00B92020"/>
    <w:rsid w:val="00B93125"/>
    <w:rsid w:val="00BB1499"/>
    <w:rsid w:val="00BB3700"/>
    <w:rsid w:val="00BC2334"/>
    <w:rsid w:val="00BD39CC"/>
    <w:rsid w:val="00C04CDB"/>
    <w:rsid w:val="00C06F9B"/>
    <w:rsid w:val="00C07963"/>
    <w:rsid w:val="00C2103B"/>
    <w:rsid w:val="00C31749"/>
    <w:rsid w:val="00C46A91"/>
    <w:rsid w:val="00C6126B"/>
    <w:rsid w:val="00C97599"/>
    <w:rsid w:val="00CA793F"/>
    <w:rsid w:val="00CB0563"/>
    <w:rsid w:val="00CB2604"/>
    <w:rsid w:val="00CB6DF8"/>
    <w:rsid w:val="00CC2B2B"/>
    <w:rsid w:val="00CC5E66"/>
    <w:rsid w:val="00CC649E"/>
    <w:rsid w:val="00CE60FB"/>
    <w:rsid w:val="00D05854"/>
    <w:rsid w:val="00D31397"/>
    <w:rsid w:val="00D3638D"/>
    <w:rsid w:val="00D44F59"/>
    <w:rsid w:val="00D65A45"/>
    <w:rsid w:val="00DA03C6"/>
    <w:rsid w:val="00DC151A"/>
    <w:rsid w:val="00DC1B95"/>
    <w:rsid w:val="00DC377E"/>
    <w:rsid w:val="00DD7AB1"/>
    <w:rsid w:val="00DE4A42"/>
    <w:rsid w:val="00E22D82"/>
    <w:rsid w:val="00E50E79"/>
    <w:rsid w:val="00E526AE"/>
    <w:rsid w:val="00E629EB"/>
    <w:rsid w:val="00E664CA"/>
    <w:rsid w:val="00EA010E"/>
    <w:rsid w:val="00EB784E"/>
    <w:rsid w:val="00EC317D"/>
    <w:rsid w:val="00ED0C69"/>
    <w:rsid w:val="00ED6DAC"/>
    <w:rsid w:val="00EE6B43"/>
    <w:rsid w:val="00F11EE4"/>
    <w:rsid w:val="00F173B1"/>
    <w:rsid w:val="00F33A05"/>
    <w:rsid w:val="00F34BED"/>
    <w:rsid w:val="00F42212"/>
    <w:rsid w:val="00F436EF"/>
    <w:rsid w:val="00F5180B"/>
    <w:rsid w:val="00F714CA"/>
    <w:rsid w:val="00F8034F"/>
    <w:rsid w:val="00F83D5B"/>
    <w:rsid w:val="00F958A4"/>
    <w:rsid w:val="00F96433"/>
    <w:rsid w:val="00FC7BD0"/>
    <w:rsid w:val="00FD57DA"/>
    <w:rsid w:val="00FF30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C50"/>
    <w:rPr>
      <w:rFonts w:ascii="Calibri" w:hAnsi="Calibri"/>
      <w:sz w:val="22"/>
      <w:szCs w:val="24"/>
    </w:rPr>
  </w:style>
  <w:style w:type="paragraph" w:styleId="Titre1">
    <w:name w:val="heading 1"/>
    <w:basedOn w:val="Normal"/>
    <w:next w:val="Normal"/>
    <w:link w:val="Titre1Car"/>
    <w:qFormat/>
    <w:rsid w:val="009062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3638D"/>
    <w:pPr>
      <w:tabs>
        <w:tab w:val="center" w:pos="4536"/>
        <w:tab w:val="right" w:pos="9072"/>
      </w:tabs>
    </w:pPr>
  </w:style>
  <w:style w:type="paragraph" w:styleId="Pieddepage">
    <w:name w:val="footer"/>
    <w:basedOn w:val="Normal"/>
    <w:rsid w:val="00D3638D"/>
    <w:pPr>
      <w:tabs>
        <w:tab w:val="center" w:pos="4536"/>
        <w:tab w:val="right" w:pos="9072"/>
      </w:tabs>
    </w:pPr>
  </w:style>
  <w:style w:type="paragraph" w:styleId="Textedebulles">
    <w:name w:val="Balloon Text"/>
    <w:basedOn w:val="Normal"/>
    <w:semiHidden/>
    <w:rsid w:val="006B6A7D"/>
    <w:rPr>
      <w:rFonts w:ascii="Tahoma" w:hAnsi="Tahoma" w:cs="Tahoma"/>
      <w:sz w:val="16"/>
      <w:szCs w:val="16"/>
    </w:rPr>
  </w:style>
  <w:style w:type="paragraph" w:styleId="NormalWeb">
    <w:name w:val="Normal (Web)"/>
    <w:basedOn w:val="Normal"/>
    <w:uiPriority w:val="99"/>
    <w:rsid w:val="0094362B"/>
    <w:pPr>
      <w:spacing w:before="100" w:beforeAutospacing="1" w:after="100" w:afterAutospacing="1"/>
    </w:pPr>
  </w:style>
  <w:style w:type="paragraph" w:styleId="Paragraphedeliste">
    <w:name w:val="List Paragraph"/>
    <w:basedOn w:val="Normal"/>
    <w:uiPriority w:val="34"/>
    <w:qFormat/>
    <w:rsid w:val="0094362B"/>
    <w:pPr>
      <w:spacing w:after="200" w:line="276" w:lineRule="auto"/>
      <w:ind w:left="720"/>
      <w:contextualSpacing/>
    </w:pPr>
    <w:rPr>
      <w:rFonts w:eastAsia="Calibri"/>
      <w:szCs w:val="22"/>
      <w:lang w:eastAsia="en-US"/>
    </w:rPr>
  </w:style>
  <w:style w:type="table" w:styleId="Grilledutableau">
    <w:name w:val="Table Grid"/>
    <w:basedOn w:val="TableauNormal"/>
    <w:rsid w:val="00F17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96433"/>
    <w:rPr>
      <w:b/>
      <w:bCs/>
    </w:rPr>
  </w:style>
  <w:style w:type="character" w:customStyle="1" w:styleId="Titre1Car">
    <w:name w:val="Titre 1 Car"/>
    <w:basedOn w:val="Policepardfaut"/>
    <w:link w:val="Titre1"/>
    <w:rsid w:val="0090626E"/>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DC377E"/>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rsid w:val="00DC377E"/>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DC377E"/>
    <w:rPr>
      <w:color w:val="0000FF"/>
      <w:u w:val="single"/>
    </w:rPr>
  </w:style>
  <w:style w:type="paragraph" w:customStyle="1" w:styleId="Default">
    <w:name w:val="Default"/>
    <w:rsid w:val="00F8034F"/>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C50"/>
    <w:rPr>
      <w:rFonts w:ascii="Calibri" w:hAnsi="Calibri"/>
      <w:sz w:val="22"/>
      <w:szCs w:val="24"/>
    </w:rPr>
  </w:style>
  <w:style w:type="paragraph" w:styleId="Titre1">
    <w:name w:val="heading 1"/>
    <w:basedOn w:val="Normal"/>
    <w:next w:val="Normal"/>
    <w:link w:val="Titre1Car"/>
    <w:qFormat/>
    <w:rsid w:val="009062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3638D"/>
    <w:pPr>
      <w:tabs>
        <w:tab w:val="center" w:pos="4536"/>
        <w:tab w:val="right" w:pos="9072"/>
      </w:tabs>
    </w:pPr>
  </w:style>
  <w:style w:type="paragraph" w:styleId="Pieddepage">
    <w:name w:val="footer"/>
    <w:basedOn w:val="Normal"/>
    <w:rsid w:val="00D3638D"/>
    <w:pPr>
      <w:tabs>
        <w:tab w:val="center" w:pos="4536"/>
        <w:tab w:val="right" w:pos="9072"/>
      </w:tabs>
    </w:pPr>
  </w:style>
  <w:style w:type="paragraph" w:styleId="Textedebulles">
    <w:name w:val="Balloon Text"/>
    <w:basedOn w:val="Normal"/>
    <w:semiHidden/>
    <w:rsid w:val="006B6A7D"/>
    <w:rPr>
      <w:rFonts w:ascii="Tahoma" w:hAnsi="Tahoma" w:cs="Tahoma"/>
      <w:sz w:val="16"/>
      <w:szCs w:val="16"/>
    </w:rPr>
  </w:style>
  <w:style w:type="paragraph" w:styleId="NormalWeb">
    <w:name w:val="Normal (Web)"/>
    <w:basedOn w:val="Normal"/>
    <w:uiPriority w:val="99"/>
    <w:rsid w:val="0094362B"/>
    <w:pPr>
      <w:spacing w:before="100" w:beforeAutospacing="1" w:after="100" w:afterAutospacing="1"/>
    </w:pPr>
  </w:style>
  <w:style w:type="paragraph" w:styleId="Paragraphedeliste">
    <w:name w:val="List Paragraph"/>
    <w:basedOn w:val="Normal"/>
    <w:uiPriority w:val="34"/>
    <w:qFormat/>
    <w:rsid w:val="0094362B"/>
    <w:pPr>
      <w:spacing w:after="200" w:line="276" w:lineRule="auto"/>
      <w:ind w:left="720"/>
      <w:contextualSpacing/>
    </w:pPr>
    <w:rPr>
      <w:rFonts w:eastAsia="Calibri"/>
      <w:szCs w:val="22"/>
      <w:lang w:eastAsia="en-US"/>
    </w:rPr>
  </w:style>
  <w:style w:type="table" w:styleId="Grilledutableau">
    <w:name w:val="Table Grid"/>
    <w:basedOn w:val="TableauNormal"/>
    <w:rsid w:val="00F17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96433"/>
    <w:rPr>
      <w:b/>
      <w:bCs/>
    </w:rPr>
  </w:style>
  <w:style w:type="character" w:customStyle="1" w:styleId="Titre1Car">
    <w:name w:val="Titre 1 Car"/>
    <w:basedOn w:val="Policepardfaut"/>
    <w:link w:val="Titre1"/>
    <w:rsid w:val="0090626E"/>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DC377E"/>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rsid w:val="00DC377E"/>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DC377E"/>
    <w:rPr>
      <w:color w:val="0000FF"/>
      <w:u w:val="single"/>
    </w:rPr>
  </w:style>
  <w:style w:type="paragraph" w:customStyle="1" w:styleId="Default">
    <w:name w:val="Default"/>
    <w:rsid w:val="00F8034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2420">
      <w:bodyDiv w:val="1"/>
      <w:marLeft w:val="0"/>
      <w:marRight w:val="0"/>
      <w:marTop w:val="0"/>
      <w:marBottom w:val="0"/>
      <w:divBdr>
        <w:top w:val="none" w:sz="0" w:space="0" w:color="auto"/>
        <w:left w:val="none" w:sz="0" w:space="0" w:color="auto"/>
        <w:bottom w:val="none" w:sz="0" w:space="0" w:color="auto"/>
        <w:right w:val="none" w:sz="0" w:space="0" w:color="auto"/>
      </w:divBdr>
    </w:div>
    <w:div w:id="654915723">
      <w:bodyDiv w:val="1"/>
      <w:marLeft w:val="0"/>
      <w:marRight w:val="0"/>
      <w:marTop w:val="0"/>
      <w:marBottom w:val="0"/>
      <w:divBdr>
        <w:top w:val="none" w:sz="0" w:space="0" w:color="auto"/>
        <w:left w:val="none" w:sz="0" w:space="0" w:color="auto"/>
        <w:bottom w:val="none" w:sz="0" w:space="0" w:color="auto"/>
        <w:right w:val="none" w:sz="0" w:space="0" w:color="auto"/>
      </w:divBdr>
    </w:div>
    <w:div w:id="1031497304">
      <w:bodyDiv w:val="1"/>
      <w:marLeft w:val="0"/>
      <w:marRight w:val="0"/>
      <w:marTop w:val="0"/>
      <w:marBottom w:val="0"/>
      <w:divBdr>
        <w:top w:val="none" w:sz="0" w:space="0" w:color="auto"/>
        <w:left w:val="none" w:sz="0" w:space="0" w:color="auto"/>
        <w:bottom w:val="none" w:sz="0" w:space="0" w:color="auto"/>
        <w:right w:val="none" w:sz="0" w:space="0" w:color="auto"/>
      </w:divBdr>
    </w:div>
    <w:div w:id="1278487214">
      <w:bodyDiv w:val="1"/>
      <w:marLeft w:val="0"/>
      <w:marRight w:val="0"/>
      <w:marTop w:val="0"/>
      <w:marBottom w:val="0"/>
      <w:divBdr>
        <w:top w:val="none" w:sz="0" w:space="0" w:color="auto"/>
        <w:left w:val="none" w:sz="0" w:space="0" w:color="auto"/>
        <w:bottom w:val="none" w:sz="0" w:space="0" w:color="auto"/>
        <w:right w:val="none" w:sz="0" w:space="0" w:color="auto"/>
      </w:divBdr>
    </w:div>
    <w:div w:id="1326857251">
      <w:bodyDiv w:val="1"/>
      <w:marLeft w:val="0"/>
      <w:marRight w:val="0"/>
      <w:marTop w:val="0"/>
      <w:marBottom w:val="0"/>
      <w:divBdr>
        <w:top w:val="none" w:sz="0" w:space="0" w:color="auto"/>
        <w:left w:val="none" w:sz="0" w:space="0" w:color="auto"/>
        <w:bottom w:val="none" w:sz="0" w:space="0" w:color="auto"/>
        <w:right w:val="none" w:sz="0" w:space="0" w:color="auto"/>
      </w:divBdr>
    </w:div>
    <w:div w:id="1396246331">
      <w:bodyDiv w:val="1"/>
      <w:marLeft w:val="0"/>
      <w:marRight w:val="0"/>
      <w:marTop w:val="0"/>
      <w:marBottom w:val="0"/>
      <w:divBdr>
        <w:top w:val="none" w:sz="0" w:space="0" w:color="auto"/>
        <w:left w:val="none" w:sz="0" w:space="0" w:color="auto"/>
        <w:bottom w:val="none" w:sz="0" w:space="0" w:color="auto"/>
        <w:right w:val="none" w:sz="0" w:space="0" w:color="auto"/>
      </w:divBdr>
    </w:div>
    <w:div w:id="17150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antemagazine.fr/sante/fiche-maladie/rhume-rhinite-1771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4714-BBE7-46D8-A59E-6A6A94FB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939</Words>
  <Characters>4889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Note à l’utilisation de l’ordre de mission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à l’utilisation de l’ordre de mission :</dc:title>
  <dc:creator>hbavay</dc:creator>
  <cp:lastModifiedBy>Stephane PERRARD</cp:lastModifiedBy>
  <cp:revision>5</cp:revision>
  <cp:lastPrinted>2020-03-02T13:49:00Z</cp:lastPrinted>
  <dcterms:created xsi:type="dcterms:W3CDTF">2020-03-02T13:25:00Z</dcterms:created>
  <dcterms:modified xsi:type="dcterms:W3CDTF">2020-03-02T13:49:00Z</dcterms:modified>
</cp:coreProperties>
</file>